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4" w:rsidRDefault="00422414" w:rsidP="00422414">
      <w:pPr>
        <w:spacing w:before="100" w:beforeAutospacing="1"/>
        <w:rPr>
          <w:rFonts w:eastAsia="MS Mincho"/>
          <w:b/>
        </w:rPr>
      </w:pPr>
    </w:p>
    <w:p w:rsidR="00D656E0" w:rsidRPr="00D656E0" w:rsidRDefault="00D656E0" w:rsidP="00D656E0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u w:val="single"/>
        </w:rPr>
      </w:pPr>
      <w:r w:rsidRPr="00D656E0">
        <w:rPr>
          <w:rFonts w:asciiTheme="minorHAnsi" w:eastAsiaTheme="minorEastAsia" w:hAnsiTheme="minorHAnsi" w:cstheme="minorBidi"/>
          <w:b/>
          <w:szCs w:val="22"/>
          <w:u w:val="single"/>
        </w:rPr>
        <w:t xml:space="preserve">Anotace přednášky </w:t>
      </w:r>
    </w:p>
    <w:p w:rsidR="00D656E0" w:rsidRPr="00D656E0" w:rsidRDefault="00D656E0" w:rsidP="00D656E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D656E0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Povinně volitelný předmět: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  <w:t xml:space="preserve">Propedeutika kardiovaskulárních onemocnění – Vyšetřovací metody 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  <w:t xml:space="preserve">v kardiovaskulární medicíně. </w:t>
      </w:r>
    </w:p>
    <w:p w:rsidR="00D656E0" w:rsidRPr="00D656E0" w:rsidRDefault="00D656E0" w:rsidP="00D656E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D656E0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Garant předmě</w:t>
      </w:r>
      <w:bookmarkStart w:id="0" w:name="_GoBack"/>
      <w:bookmarkEnd w:id="0"/>
      <w:r w:rsidRPr="00D656E0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tu:</w:t>
      </w:r>
      <w:r w:rsidRPr="00D656E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>doc. MUDr. Marek Šetina, CSc., prof. MUDr. Aleš Linhart, DrSc.,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  <w:t>prof. MUDr. Jaroslav Lindner, CSc.</w:t>
      </w:r>
    </w:p>
    <w:p w:rsidR="00D656E0" w:rsidRPr="00A903AB" w:rsidRDefault="00D656E0" w:rsidP="00D656E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903AB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Téma 3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D656E0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03AB">
        <w:rPr>
          <w:rFonts w:asciiTheme="minorHAnsi" w:hAnsiTheme="minorHAnsi"/>
          <w:sz w:val="22"/>
          <w:szCs w:val="22"/>
        </w:rPr>
        <w:t>Měření krevního tlaku, ambulantní monitorování, domácí měření.</w:t>
      </w:r>
    </w:p>
    <w:p w:rsidR="00D656E0" w:rsidRPr="00A903AB" w:rsidRDefault="00D656E0" w:rsidP="00D656E0">
      <w:pPr>
        <w:shd w:val="clear" w:color="auto" w:fill="FFFFFF"/>
        <w:rPr>
          <w:rFonts w:asciiTheme="minorHAnsi" w:hAnsiTheme="minorHAnsi"/>
          <w:b/>
          <w:color w:val="333333"/>
          <w:sz w:val="22"/>
          <w:szCs w:val="22"/>
        </w:rPr>
      </w:pPr>
      <w:r w:rsidRPr="00A903AB">
        <w:rPr>
          <w:rFonts w:asciiTheme="minorHAnsi" w:hAnsiTheme="minorHAnsi"/>
          <w:b/>
          <w:color w:val="002060"/>
          <w:sz w:val="22"/>
          <w:szCs w:val="22"/>
        </w:rPr>
        <w:t> </w:t>
      </w:r>
    </w:p>
    <w:p w:rsidR="00D656E0" w:rsidRPr="00D656E0" w:rsidRDefault="00D656E0" w:rsidP="00D656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56E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Přednášející</w:t>
      </w:r>
      <w:r w:rsidRPr="00D656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D656E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656E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656E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903AB">
        <w:rPr>
          <w:rFonts w:asciiTheme="minorHAnsi" w:hAnsiTheme="minorHAnsi"/>
          <w:sz w:val="22"/>
          <w:szCs w:val="22"/>
        </w:rPr>
        <w:t xml:space="preserve">prof. MUDr. </w:t>
      </w:r>
      <w:r w:rsidRPr="00A903AB">
        <w:rPr>
          <w:rFonts w:asciiTheme="minorHAnsi" w:hAnsiTheme="minorHAnsi"/>
          <w:bCs/>
          <w:sz w:val="22"/>
          <w:szCs w:val="22"/>
        </w:rPr>
        <w:t>Jiří Widimský</w:t>
      </w:r>
      <w:r w:rsidR="009A7E63">
        <w:rPr>
          <w:rFonts w:asciiTheme="minorHAnsi" w:hAnsiTheme="minorHAnsi"/>
          <w:bCs/>
          <w:sz w:val="22"/>
          <w:szCs w:val="22"/>
        </w:rPr>
        <w:t>,</w:t>
      </w:r>
      <w:r w:rsidRPr="00A903AB">
        <w:rPr>
          <w:rFonts w:asciiTheme="minorHAnsi" w:hAnsiTheme="minorHAnsi"/>
          <w:sz w:val="22"/>
          <w:szCs w:val="22"/>
        </w:rPr>
        <w:t xml:space="preserve"> CSc</w:t>
      </w:r>
      <w:r w:rsidRPr="00A903A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656E0" w:rsidRPr="00D656E0" w:rsidRDefault="00A903AB" w:rsidP="00D656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03AB">
        <w:rPr>
          <w:rFonts w:asciiTheme="minorHAnsi" w:hAnsiTheme="minorHAnsi"/>
          <w:sz w:val="22"/>
          <w:szCs w:val="22"/>
        </w:rPr>
        <w:tab/>
      </w:r>
      <w:r w:rsidRPr="00A903AB">
        <w:rPr>
          <w:rFonts w:asciiTheme="minorHAnsi" w:hAnsiTheme="minorHAnsi"/>
          <w:sz w:val="22"/>
          <w:szCs w:val="22"/>
        </w:rPr>
        <w:tab/>
      </w:r>
      <w:r w:rsidRPr="00A903AB">
        <w:rPr>
          <w:rFonts w:asciiTheme="minorHAnsi" w:hAnsiTheme="minorHAnsi"/>
          <w:sz w:val="22"/>
          <w:szCs w:val="22"/>
        </w:rPr>
        <w:tab/>
      </w:r>
      <w:r w:rsidRPr="00A903AB">
        <w:rPr>
          <w:rFonts w:asciiTheme="minorHAnsi" w:hAnsiTheme="minorHAnsi"/>
          <w:sz w:val="22"/>
          <w:szCs w:val="22"/>
        </w:rPr>
        <w:tab/>
      </w:r>
      <w:r w:rsidRPr="00A903AB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hyperlink r:id="rId5" w:tooltip="II. interní klinika - klinika kardiologie a angiologie" w:history="1">
        <w:r w:rsidR="00F01E4D" w:rsidRPr="00A903A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II. interní klinika - klinika </w:t>
        </w:r>
        <w:r w:rsidRPr="00A903A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endokrinologie a metabolismu</w:t>
        </w:r>
      </w:hyperlink>
    </w:p>
    <w:p w:rsidR="00745C9E" w:rsidRDefault="00745C9E" w:rsidP="00745C9E">
      <w:pPr>
        <w:pStyle w:val="Bezmezer"/>
        <w:rPr>
          <w:rFonts w:eastAsia="MS Mincho"/>
          <w:b/>
        </w:rPr>
      </w:pPr>
    </w:p>
    <w:p w:rsidR="00745C9E" w:rsidRDefault="00745C9E" w:rsidP="00745C9E">
      <w:pPr>
        <w:pStyle w:val="Bezmezer"/>
        <w:rPr>
          <w:rFonts w:eastAsia="MS Mincho"/>
          <w:b/>
        </w:rPr>
      </w:pPr>
    </w:p>
    <w:p w:rsidR="00422414" w:rsidRPr="00745C9E" w:rsidRDefault="00745C9E" w:rsidP="00745C9E">
      <w:pPr>
        <w:pStyle w:val="Bezmezer"/>
        <w:rPr>
          <w:rFonts w:eastAsia="MS Mincho"/>
          <w:sz w:val="22"/>
          <w:szCs w:val="22"/>
        </w:rPr>
      </w:pPr>
      <w:r w:rsidRPr="00745C9E">
        <w:rPr>
          <w:rFonts w:eastAsia="MS Mincho"/>
          <w:b/>
          <w:sz w:val="22"/>
          <w:szCs w:val="22"/>
        </w:rPr>
        <w:t>Arteriální hypertenze</w:t>
      </w:r>
      <w:r w:rsidR="00422414" w:rsidRPr="00745C9E">
        <w:rPr>
          <w:rFonts w:eastAsia="MS Mincho"/>
          <w:sz w:val="22"/>
          <w:szCs w:val="22"/>
        </w:rPr>
        <w:t xml:space="preserve"> je nejčastějším kardiovaskulárním onemocněním. </w:t>
      </w:r>
    </w:p>
    <w:p w:rsidR="00422414" w:rsidRPr="00745C9E" w:rsidRDefault="00422414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  <w:r w:rsidRPr="00745C9E">
        <w:rPr>
          <w:rFonts w:asciiTheme="minorHAnsi" w:eastAsia="MS Mincho" w:hAnsiTheme="minorHAnsi"/>
          <w:sz w:val="22"/>
          <w:szCs w:val="22"/>
        </w:rPr>
        <w:t xml:space="preserve">Prevalence hypertenze v ČR ve věku 25-64 let se pohybuje kolem 35 % se zřetelným nárůstem prevalence ve vyšších věkových skupinách, přičemž asi 3/4 hypertoniků vědí o své nemoci. Za arteriální hypertenzi označujeme opakované </w:t>
      </w:r>
      <w:r w:rsidR="00745C9E" w:rsidRPr="00745C9E">
        <w:rPr>
          <w:rFonts w:asciiTheme="minorHAnsi" w:eastAsia="MS Mincho" w:hAnsiTheme="minorHAnsi"/>
          <w:sz w:val="22"/>
          <w:szCs w:val="22"/>
        </w:rPr>
        <w:t>zvýšení krevního</w:t>
      </w:r>
      <w:r w:rsidRPr="00745C9E">
        <w:rPr>
          <w:rFonts w:asciiTheme="minorHAnsi" w:eastAsia="MS Mincho" w:hAnsiTheme="minorHAnsi"/>
          <w:sz w:val="22"/>
          <w:szCs w:val="22"/>
        </w:rPr>
        <w:t xml:space="preserve"> tlaku (TK) ≥ 140/90 mm Hg naměřené minimálně při 2 různých návštěvách.  </w:t>
      </w:r>
    </w:p>
    <w:p w:rsidR="009F4A82" w:rsidRPr="00745C9E" w:rsidRDefault="00422414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  <w:r w:rsidRPr="00745C9E">
        <w:rPr>
          <w:rFonts w:asciiTheme="minorHAnsi" w:eastAsia="MS Mincho" w:hAnsiTheme="minorHAnsi"/>
          <w:sz w:val="22"/>
          <w:szCs w:val="22"/>
        </w:rPr>
        <w:t xml:space="preserve">Technice měření TK je 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s ohledem na definici  hypertenze </w:t>
      </w:r>
      <w:r w:rsidRPr="00745C9E">
        <w:rPr>
          <w:rFonts w:asciiTheme="minorHAnsi" w:eastAsia="MS Mincho" w:hAnsiTheme="minorHAnsi"/>
          <w:sz w:val="22"/>
          <w:szCs w:val="22"/>
        </w:rPr>
        <w:t xml:space="preserve"> n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utno věnovat velkou pozornost. </w:t>
      </w:r>
    </w:p>
    <w:p w:rsidR="009F4A82" w:rsidRPr="00745C9E" w:rsidRDefault="009F4A82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  <w:r w:rsidRPr="00745C9E">
        <w:rPr>
          <w:rFonts w:asciiTheme="minorHAnsi" w:eastAsia="MS Mincho" w:hAnsiTheme="minorHAnsi"/>
          <w:sz w:val="22"/>
          <w:szCs w:val="22"/>
        </w:rPr>
        <w:t>M</w:t>
      </w:r>
      <w:r w:rsidR="00422414" w:rsidRPr="00745C9E">
        <w:rPr>
          <w:rFonts w:asciiTheme="minorHAnsi" w:eastAsia="MS Mincho" w:hAnsiTheme="minorHAnsi"/>
          <w:sz w:val="22"/>
          <w:szCs w:val="22"/>
        </w:rPr>
        <w:t>ezi základní metody patří neinvazivní měření TK auskultačně neb</w:t>
      </w:r>
      <w:r w:rsidRPr="00745C9E">
        <w:rPr>
          <w:rFonts w:asciiTheme="minorHAnsi" w:eastAsia="MS Mincho" w:hAnsiTheme="minorHAnsi"/>
          <w:sz w:val="22"/>
          <w:szCs w:val="22"/>
        </w:rPr>
        <w:t>o oscilometricky.  TK měříme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  ve zdravotnickém zařízení</w:t>
      </w:r>
      <w:r w:rsidRPr="00745C9E">
        <w:rPr>
          <w:rFonts w:asciiTheme="minorHAnsi" w:eastAsia="MS Mincho" w:hAnsiTheme="minorHAnsi"/>
          <w:sz w:val="22"/>
          <w:szCs w:val="22"/>
        </w:rPr>
        <w:t xml:space="preserve">, tj. tzv. </w:t>
      </w:r>
      <w:r w:rsidRPr="00745C9E">
        <w:rPr>
          <w:rFonts w:asciiTheme="minorHAnsi" w:eastAsia="MS Mincho" w:hAnsiTheme="minorHAnsi"/>
          <w:b/>
          <w:sz w:val="22"/>
          <w:szCs w:val="22"/>
        </w:rPr>
        <w:t>klinický krevní tlak</w:t>
      </w:r>
      <w:r w:rsidRPr="00745C9E">
        <w:rPr>
          <w:rFonts w:asciiTheme="minorHAnsi" w:eastAsia="MS Mincho" w:hAnsiTheme="minorHAnsi"/>
          <w:sz w:val="22"/>
          <w:szCs w:val="22"/>
        </w:rPr>
        <w:t>.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  </w:t>
      </w:r>
      <w:r w:rsidRPr="00745C9E">
        <w:rPr>
          <w:rFonts w:asciiTheme="minorHAnsi" w:eastAsia="MS Mincho" w:hAnsiTheme="minorHAnsi"/>
          <w:sz w:val="22"/>
          <w:szCs w:val="22"/>
        </w:rPr>
        <w:t xml:space="preserve">Měření TK opakujeme 3krát a řídíme se průměrem z </w:t>
      </w:r>
      <w:smartTag w:uri="urn:schemas-microsoft-com:office:smarttags" w:element="metricconverter">
        <w:smartTagPr>
          <w:attr w:name="ProductID" w:val="2. a"/>
        </w:smartTagPr>
        <w:r w:rsidRPr="00745C9E">
          <w:rPr>
            <w:rFonts w:asciiTheme="minorHAnsi" w:eastAsia="MS Mincho" w:hAnsiTheme="minorHAnsi"/>
            <w:sz w:val="22"/>
            <w:szCs w:val="22"/>
          </w:rPr>
          <w:t>2. a</w:t>
        </w:r>
      </w:smartTag>
      <w:r w:rsidRPr="00745C9E">
        <w:rPr>
          <w:rFonts w:asciiTheme="minorHAnsi" w:eastAsia="MS Mincho" w:hAnsiTheme="minorHAnsi"/>
          <w:sz w:val="22"/>
          <w:szCs w:val="22"/>
        </w:rPr>
        <w:t xml:space="preserve"> 3. měření. Při kontrolních vyšetřeních měříme TK vždy na stejné paži, na které byl při vstupním vyšetření naměřen vyšší TK.</w:t>
      </w:r>
    </w:p>
    <w:p w:rsidR="00422414" w:rsidRPr="00745C9E" w:rsidRDefault="00A903AB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  <w:r w:rsidRPr="00745C9E">
        <w:rPr>
          <w:rFonts w:asciiTheme="minorHAnsi" w:eastAsia="MS Mincho" w:hAnsiTheme="minorHAnsi"/>
          <w:sz w:val="22"/>
          <w:szCs w:val="22"/>
        </w:rPr>
        <w:t xml:space="preserve">Krevní tlak 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můžeme měřit  také 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 v domácím prostř</w:t>
      </w:r>
      <w:r w:rsidR="009F4A82" w:rsidRPr="00745C9E">
        <w:rPr>
          <w:rFonts w:asciiTheme="minorHAnsi" w:eastAsia="MS Mincho" w:hAnsiTheme="minorHAnsi"/>
          <w:sz w:val="22"/>
          <w:szCs w:val="22"/>
        </w:rPr>
        <w:t>edí (</w:t>
      </w:r>
      <w:r w:rsidR="009F4A82" w:rsidRPr="00745C9E">
        <w:rPr>
          <w:rFonts w:asciiTheme="minorHAnsi" w:eastAsia="MS Mincho" w:hAnsiTheme="minorHAnsi"/>
          <w:b/>
          <w:sz w:val="22"/>
          <w:szCs w:val="22"/>
        </w:rPr>
        <w:t>domácí měření TK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) </w:t>
      </w:r>
      <w:r w:rsidRPr="00745C9E">
        <w:rPr>
          <w:rFonts w:asciiTheme="minorHAnsi" w:eastAsia="MS Mincho" w:hAnsiTheme="minorHAnsi"/>
          <w:sz w:val="22"/>
          <w:szCs w:val="22"/>
        </w:rPr>
        <w:t>poloautomatickými přístroji, které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 obvykle</w:t>
      </w:r>
      <w:r w:rsidR="007D0BAF" w:rsidRPr="00745C9E">
        <w:rPr>
          <w:rFonts w:asciiTheme="minorHAnsi" w:eastAsia="MS Mincho" w:hAnsiTheme="minorHAnsi"/>
          <w:sz w:val="22"/>
          <w:szCs w:val="22"/>
        </w:rPr>
        <w:t xml:space="preserve"> poskytují 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 o něco nižší  hodnoty TK (abnormální TK při domácím měření je 135/85 mmHg a více). 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Za nejpřesnější </w:t>
      </w:r>
      <w:r w:rsidRPr="00745C9E">
        <w:rPr>
          <w:rFonts w:asciiTheme="minorHAnsi" w:eastAsia="MS Mincho" w:hAnsiTheme="minorHAnsi"/>
          <w:sz w:val="22"/>
          <w:szCs w:val="22"/>
        </w:rPr>
        <w:t>způsob měření</w:t>
      </w:r>
      <w:r w:rsidR="00422414" w:rsidRPr="00745C9E">
        <w:rPr>
          <w:rFonts w:asciiTheme="minorHAnsi" w:eastAsia="MS Mincho" w:hAnsiTheme="minorHAnsi"/>
          <w:sz w:val="22"/>
          <w:szCs w:val="22"/>
        </w:rPr>
        <w:t xml:space="preserve"> je dnes považováno </w:t>
      </w:r>
      <w:r w:rsidR="00422414" w:rsidRPr="00745C9E">
        <w:rPr>
          <w:rFonts w:asciiTheme="minorHAnsi" w:eastAsia="MS Mincho" w:hAnsiTheme="minorHAnsi"/>
          <w:b/>
          <w:sz w:val="22"/>
          <w:szCs w:val="22"/>
        </w:rPr>
        <w:t xml:space="preserve">24 –hod </w:t>
      </w:r>
      <w:r w:rsidR="009F4A82" w:rsidRPr="00745C9E">
        <w:rPr>
          <w:rFonts w:asciiTheme="minorHAnsi" w:eastAsia="MS Mincho" w:hAnsiTheme="minorHAnsi"/>
          <w:b/>
          <w:sz w:val="22"/>
          <w:szCs w:val="22"/>
        </w:rPr>
        <w:t>monitorování  TK</w:t>
      </w:r>
      <w:r w:rsidR="009F4A82" w:rsidRPr="00745C9E">
        <w:rPr>
          <w:rFonts w:asciiTheme="minorHAnsi" w:eastAsia="MS Mincho" w:hAnsiTheme="minorHAnsi"/>
          <w:sz w:val="22"/>
          <w:szCs w:val="22"/>
        </w:rPr>
        <w:t xml:space="preserve">  automatickými  přístroji. </w:t>
      </w:r>
    </w:p>
    <w:p w:rsidR="009F4A82" w:rsidRPr="00A903AB" w:rsidRDefault="009F4A82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  <w:r w:rsidRPr="00745C9E">
        <w:rPr>
          <w:rFonts w:asciiTheme="minorHAnsi" w:eastAsia="MS Mincho" w:hAnsiTheme="minorHAnsi"/>
          <w:sz w:val="22"/>
          <w:szCs w:val="22"/>
        </w:rPr>
        <w:t xml:space="preserve">Validizaci jednotlivých </w:t>
      </w:r>
      <w:r w:rsidR="00A903AB" w:rsidRPr="00745C9E">
        <w:rPr>
          <w:rFonts w:asciiTheme="minorHAnsi" w:eastAsia="MS Mincho" w:hAnsiTheme="minorHAnsi"/>
          <w:sz w:val="22"/>
          <w:szCs w:val="22"/>
        </w:rPr>
        <w:t>tonometrů lze</w:t>
      </w:r>
      <w:r w:rsidRPr="00745C9E">
        <w:rPr>
          <w:rFonts w:asciiTheme="minorHAnsi" w:eastAsia="MS Mincho" w:hAnsiTheme="minorHAnsi"/>
          <w:sz w:val="22"/>
          <w:szCs w:val="22"/>
        </w:rPr>
        <w:t xml:space="preserve"> zjistit na webových stránkách ČSH: </w:t>
      </w:r>
      <w:hyperlink r:id="rId6" w:history="1">
        <w:r w:rsidRPr="00745C9E">
          <w:rPr>
            <w:rStyle w:val="Hypertextovodkaz"/>
            <w:rFonts w:asciiTheme="minorHAnsi" w:eastAsia="MS Mincho" w:hAnsiTheme="minorHAnsi"/>
            <w:sz w:val="22"/>
            <w:szCs w:val="22"/>
          </w:rPr>
          <w:t>www.hypertension.cz</w:t>
        </w:r>
      </w:hyperlink>
      <w:r w:rsidRPr="00745C9E">
        <w:rPr>
          <w:rFonts w:asciiTheme="minorHAnsi" w:eastAsia="MS Mincho" w:hAnsiTheme="minorHAnsi"/>
          <w:sz w:val="22"/>
          <w:szCs w:val="22"/>
        </w:rPr>
        <w:t xml:space="preserve"> nebo na adrese </w:t>
      </w:r>
      <w:hyperlink r:id="rId7" w:history="1">
        <w:r w:rsidRPr="00745C9E">
          <w:rPr>
            <w:rStyle w:val="Hypertextovodkaz"/>
            <w:rFonts w:asciiTheme="minorHAnsi" w:eastAsia="MS Mincho" w:hAnsiTheme="minorHAnsi"/>
            <w:sz w:val="22"/>
            <w:szCs w:val="22"/>
          </w:rPr>
          <w:t>www.dableducational.org</w:t>
        </w:r>
      </w:hyperlink>
      <w:r w:rsidRPr="00745C9E">
        <w:rPr>
          <w:rFonts w:asciiTheme="minorHAnsi" w:eastAsia="MS Mincho" w:hAnsiTheme="minorHAnsi"/>
          <w:sz w:val="22"/>
          <w:szCs w:val="22"/>
        </w:rPr>
        <w:t>. Přesnost těchto přístrojů musí být pravidelně kontrolována porovnáním se rtuťovým tonometrem. Digitální přístroje s manžetou přikládanou na prsty nebo na</w:t>
      </w:r>
      <w:r w:rsidRPr="00A903AB">
        <w:rPr>
          <w:rFonts w:asciiTheme="minorHAnsi" w:eastAsia="MS Mincho" w:hAnsiTheme="minorHAnsi"/>
          <w:sz w:val="22"/>
          <w:szCs w:val="22"/>
        </w:rPr>
        <w:t xml:space="preserve"> zápěstí jsou nevhodné.</w:t>
      </w:r>
    </w:p>
    <w:p w:rsidR="00422414" w:rsidRPr="00A903AB" w:rsidRDefault="00422414" w:rsidP="00745C9E">
      <w:pPr>
        <w:pStyle w:val="Bezmezer"/>
        <w:rPr>
          <w:rFonts w:asciiTheme="minorHAnsi" w:eastAsia="MS Mincho" w:hAnsiTheme="minorHAnsi"/>
          <w:sz w:val="22"/>
          <w:szCs w:val="22"/>
        </w:rPr>
      </w:pPr>
    </w:p>
    <w:sectPr w:rsidR="00422414" w:rsidRPr="00A903AB" w:rsidSect="001E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14"/>
    <w:rsid w:val="00043DC9"/>
    <w:rsid w:val="001E187A"/>
    <w:rsid w:val="00372B4E"/>
    <w:rsid w:val="00422414"/>
    <w:rsid w:val="00745C9E"/>
    <w:rsid w:val="007D0BAF"/>
    <w:rsid w:val="00984B5B"/>
    <w:rsid w:val="009A7E63"/>
    <w:rsid w:val="009F4A82"/>
    <w:rsid w:val="00A903AB"/>
    <w:rsid w:val="00B40B58"/>
    <w:rsid w:val="00D656E0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2414"/>
    <w:rPr>
      <w:color w:val="0000FF"/>
      <w:u w:val="single"/>
    </w:rPr>
  </w:style>
  <w:style w:type="character" w:customStyle="1" w:styleId="jmeno">
    <w:name w:val="jmeno"/>
    <w:basedOn w:val="Standardnpsmoodstavce"/>
    <w:rsid w:val="00D656E0"/>
  </w:style>
  <w:style w:type="paragraph" w:customStyle="1" w:styleId="clinic">
    <w:name w:val="clinic"/>
    <w:basedOn w:val="Normln"/>
    <w:rsid w:val="00A903A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4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2414"/>
    <w:rPr>
      <w:color w:val="0000FF"/>
      <w:u w:val="single"/>
    </w:rPr>
  </w:style>
  <w:style w:type="character" w:customStyle="1" w:styleId="jmeno">
    <w:name w:val="jmeno"/>
    <w:basedOn w:val="Standardnpsmoodstavce"/>
    <w:rsid w:val="00D656E0"/>
  </w:style>
  <w:style w:type="paragraph" w:customStyle="1" w:styleId="clinic">
    <w:name w:val="clinic"/>
    <w:basedOn w:val="Normln"/>
    <w:rsid w:val="00A903A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4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bleducation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pertension.cz" TargetMode="External"/><Relationship Id="rId5" Type="http://schemas.openxmlformats.org/officeDocument/2006/relationships/hyperlink" Target="http://www.vfn.cz/pracoviste/kliniky-a-oddeleni/ii-interni-klinika-klinika-kardiologie-a-angiolog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Gegorgin</dc:creator>
  <cp:lastModifiedBy>Setina Marek</cp:lastModifiedBy>
  <cp:revision>5</cp:revision>
  <cp:lastPrinted>2016-10-24T12:19:00Z</cp:lastPrinted>
  <dcterms:created xsi:type="dcterms:W3CDTF">2016-10-10T11:53:00Z</dcterms:created>
  <dcterms:modified xsi:type="dcterms:W3CDTF">2016-10-25T10:27:00Z</dcterms:modified>
</cp:coreProperties>
</file>