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E7CF" w14:textId="77777777" w:rsidR="004D5326" w:rsidRPr="00041BC8" w:rsidRDefault="004D5326" w:rsidP="004D5326">
      <w:pPr>
        <w:tabs>
          <w:tab w:val="left" w:pos="0"/>
          <w:tab w:val="left" w:pos="426"/>
        </w:tabs>
        <w:spacing w:after="6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JUDr</w:t>
      </w:r>
      <w:r w:rsidRPr="00041BC8">
        <w:rPr>
          <w:rFonts w:asciiTheme="majorHAnsi" w:hAnsiTheme="majorHAnsi"/>
          <w:lang w:val="cs-CZ"/>
        </w:rPr>
        <w:t>. Jan Grinc</w:t>
      </w:r>
      <w:r>
        <w:rPr>
          <w:rFonts w:asciiTheme="majorHAnsi" w:hAnsiTheme="majorHAnsi"/>
          <w:lang w:val="cs-CZ"/>
        </w:rPr>
        <w:t>, Ph.D.</w:t>
      </w:r>
    </w:p>
    <w:p w14:paraId="7527C145" w14:textId="77777777" w:rsidR="004D5326" w:rsidRPr="00041BC8" w:rsidRDefault="00000000" w:rsidP="004D5326">
      <w:pPr>
        <w:tabs>
          <w:tab w:val="left" w:pos="0"/>
          <w:tab w:val="left" w:pos="426"/>
        </w:tabs>
        <w:spacing w:after="60"/>
        <w:rPr>
          <w:rFonts w:asciiTheme="majorHAnsi" w:hAnsiTheme="majorHAnsi"/>
          <w:lang w:val="cs-CZ"/>
        </w:rPr>
      </w:pPr>
      <w:hyperlink r:id="rId6" w:history="1">
        <w:r w:rsidR="004D5326" w:rsidRPr="00041BC8">
          <w:rPr>
            <w:rStyle w:val="Hypertextovodkaz"/>
            <w:rFonts w:asciiTheme="majorHAnsi" w:hAnsiTheme="majorHAnsi"/>
            <w:lang w:val="cs-CZ"/>
          </w:rPr>
          <w:t>grinc@prf.cuni.cz</w:t>
        </w:r>
      </w:hyperlink>
    </w:p>
    <w:p w14:paraId="70ACA84B" w14:textId="77777777" w:rsidR="001A2987" w:rsidRPr="00041BC8" w:rsidRDefault="001A2987" w:rsidP="001A298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041BC8">
        <w:rPr>
          <w:rFonts w:asciiTheme="majorHAnsi" w:hAnsiTheme="majorHAnsi"/>
          <w:lang w:val="cs-CZ"/>
        </w:rPr>
        <w:t>konzult</w:t>
      </w:r>
      <w:r>
        <w:rPr>
          <w:rFonts w:asciiTheme="majorHAnsi" w:hAnsiTheme="majorHAnsi"/>
          <w:lang w:val="cs-CZ"/>
        </w:rPr>
        <w:t>a</w:t>
      </w:r>
      <w:r w:rsidRPr="00041BC8">
        <w:rPr>
          <w:rFonts w:asciiTheme="majorHAnsi" w:hAnsiTheme="majorHAnsi"/>
          <w:lang w:val="cs-CZ"/>
        </w:rPr>
        <w:t xml:space="preserve">ční hodiny: </w:t>
      </w:r>
      <w:r w:rsidRPr="00BB4AAB">
        <w:rPr>
          <w:rFonts w:asciiTheme="majorHAnsi" w:hAnsiTheme="majorHAnsi"/>
          <w:lang w:val="cs-CZ"/>
        </w:rPr>
        <w:t>středa 15:30-16:30, čtvrtek</w:t>
      </w:r>
      <w:r>
        <w:rPr>
          <w:rFonts w:asciiTheme="majorHAnsi" w:hAnsiTheme="majorHAnsi"/>
          <w:lang w:val="cs-CZ"/>
        </w:rPr>
        <w:t xml:space="preserve"> 13:30-14:00 a</w:t>
      </w:r>
      <w:r w:rsidRPr="00BB4AAB">
        <w:rPr>
          <w:rFonts w:asciiTheme="majorHAnsi" w:hAnsiTheme="majorHAnsi"/>
          <w:lang w:val="cs-CZ"/>
        </w:rPr>
        <w:t xml:space="preserve"> 17:30-18:00</w:t>
      </w:r>
      <w:r>
        <w:rPr>
          <w:rFonts w:asciiTheme="majorHAnsi" w:hAnsiTheme="majorHAnsi"/>
          <w:lang w:val="cs-CZ"/>
        </w:rPr>
        <w:t xml:space="preserve"> nebo jindy po e-mailové dohodě, popř. i on-line</w:t>
      </w:r>
    </w:p>
    <w:p w14:paraId="0A929F3B" w14:textId="77777777" w:rsidR="007F6BD6" w:rsidRPr="00041BC8" w:rsidRDefault="007F6BD6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35F358DA" w14:textId="77777777" w:rsidR="002E6673" w:rsidRDefault="002E6673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2D12FAE8" w14:textId="77777777" w:rsidR="00F83FB6" w:rsidRPr="00041BC8" w:rsidRDefault="00F83FB6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53A4626F" w14:textId="3476465F" w:rsidR="007F6BD6" w:rsidRPr="00041BC8" w:rsidRDefault="00224DD5" w:rsidP="00FF1895">
      <w:pPr>
        <w:tabs>
          <w:tab w:val="left" w:pos="0"/>
          <w:tab w:val="left" w:pos="426"/>
        </w:tabs>
        <w:spacing w:after="60"/>
        <w:jc w:val="center"/>
        <w:rPr>
          <w:rFonts w:asciiTheme="majorHAnsi" w:hAnsiTheme="majorHAnsi"/>
          <w:b/>
          <w:sz w:val="32"/>
          <w:szCs w:val="32"/>
          <w:lang w:val="cs-CZ"/>
        </w:rPr>
      </w:pPr>
      <w:r w:rsidRPr="00041BC8">
        <w:rPr>
          <w:rFonts w:asciiTheme="majorHAnsi" w:hAnsiTheme="majorHAnsi"/>
          <w:b/>
          <w:sz w:val="32"/>
          <w:szCs w:val="32"/>
          <w:lang w:val="cs-CZ"/>
        </w:rPr>
        <w:t>Státověda –</w:t>
      </w:r>
      <w:r w:rsidR="006F1AE5" w:rsidRPr="00041BC8">
        <w:rPr>
          <w:rFonts w:asciiTheme="majorHAnsi" w:hAnsiTheme="majorHAnsi"/>
          <w:b/>
          <w:sz w:val="32"/>
          <w:szCs w:val="32"/>
          <w:lang w:val="cs-CZ"/>
        </w:rPr>
        <w:t xml:space="preserve"> semináře </w:t>
      </w:r>
      <w:r w:rsidR="001B3CA0" w:rsidRPr="00041BC8">
        <w:rPr>
          <w:rFonts w:asciiTheme="majorHAnsi" w:hAnsiTheme="majorHAnsi"/>
          <w:b/>
          <w:sz w:val="32"/>
          <w:szCs w:val="32"/>
          <w:lang w:val="cs-CZ"/>
        </w:rPr>
        <w:t xml:space="preserve">v zimním </w:t>
      </w:r>
      <w:r w:rsidR="003864B9" w:rsidRPr="00041BC8">
        <w:rPr>
          <w:rFonts w:asciiTheme="majorHAnsi" w:hAnsiTheme="majorHAnsi"/>
          <w:b/>
          <w:sz w:val="32"/>
          <w:szCs w:val="32"/>
          <w:lang w:val="cs-CZ"/>
        </w:rPr>
        <w:t>semestr</w:t>
      </w:r>
      <w:r w:rsidR="001B3CA0" w:rsidRPr="00041BC8">
        <w:rPr>
          <w:rFonts w:asciiTheme="majorHAnsi" w:hAnsiTheme="majorHAnsi"/>
          <w:b/>
          <w:sz w:val="32"/>
          <w:szCs w:val="32"/>
          <w:lang w:val="cs-CZ"/>
        </w:rPr>
        <w:t>u</w:t>
      </w:r>
      <w:r w:rsidR="00EC5A07" w:rsidRPr="00041BC8">
        <w:rPr>
          <w:rFonts w:asciiTheme="majorHAnsi" w:hAnsiTheme="majorHAnsi"/>
          <w:b/>
          <w:sz w:val="32"/>
          <w:szCs w:val="32"/>
          <w:lang w:val="cs-CZ"/>
        </w:rPr>
        <w:t xml:space="preserve"> </w:t>
      </w:r>
      <w:r w:rsidR="00502EA5" w:rsidRPr="00041BC8">
        <w:rPr>
          <w:rFonts w:asciiTheme="majorHAnsi" w:hAnsiTheme="majorHAnsi"/>
          <w:b/>
          <w:sz w:val="32"/>
          <w:szCs w:val="32"/>
          <w:lang w:val="cs-CZ"/>
        </w:rPr>
        <w:t>20</w:t>
      </w:r>
      <w:r w:rsidR="00B23B97">
        <w:rPr>
          <w:rFonts w:asciiTheme="majorHAnsi" w:hAnsiTheme="majorHAnsi"/>
          <w:b/>
          <w:sz w:val="32"/>
          <w:szCs w:val="32"/>
          <w:lang w:val="cs-CZ"/>
        </w:rPr>
        <w:t>2</w:t>
      </w:r>
      <w:r w:rsidR="001A2987">
        <w:rPr>
          <w:rFonts w:asciiTheme="majorHAnsi" w:hAnsiTheme="majorHAnsi"/>
          <w:b/>
          <w:sz w:val="32"/>
          <w:szCs w:val="32"/>
          <w:lang w:val="cs-CZ"/>
        </w:rPr>
        <w:t>4/</w:t>
      </w:r>
      <w:r w:rsidR="00FF1895" w:rsidRPr="00041BC8">
        <w:rPr>
          <w:rFonts w:asciiTheme="majorHAnsi" w:hAnsiTheme="majorHAnsi"/>
          <w:b/>
          <w:sz w:val="32"/>
          <w:szCs w:val="32"/>
          <w:lang w:val="cs-CZ"/>
        </w:rPr>
        <w:t>20</w:t>
      </w:r>
      <w:r w:rsidR="002016AB">
        <w:rPr>
          <w:rFonts w:asciiTheme="majorHAnsi" w:hAnsiTheme="majorHAnsi"/>
          <w:b/>
          <w:sz w:val="32"/>
          <w:szCs w:val="32"/>
          <w:lang w:val="cs-CZ"/>
        </w:rPr>
        <w:t>2</w:t>
      </w:r>
      <w:r w:rsidR="001A2987">
        <w:rPr>
          <w:rFonts w:asciiTheme="majorHAnsi" w:hAnsiTheme="majorHAnsi"/>
          <w:b/>
          <w:sz w:val="32"/>
          <w:szCs w:val="32"/>
          <w:lang w:val="cs-CZ"/>
        </w:rPr>
        <w:t>5</w:t>
      </w:r>
    </w:p>
    <w:p w14:paraId="646121DA" w14:textId="38202C1D" w:rsidR="003864B9" w:rsidRPr="00041BC8" w:rsidRDefault="008A5A1B" w:rsidP="00FF1895">
      <w:pPr>
        <w:tabs>
          <w:tab w:val="left" w:pos="0"/>
          <w:tab w:val="left" w:pos="426"/>
        </w:tabs>
        <w:spacing w:after="60"/>
        <w:jc w:val="center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čtvrtek</w:t>
      </w:r>
      <w:r w:rsidR="001B3CA0" w:rsidRPr="00041BC8">
        <w:rPr>
          <w:rFonts w:asciiTheme="majorHAnsi" w:hAnsiTheme="majorHAnsi"/>
          <w:b/>
          <w:lang w:val="cs-CZ"/>
        </w:rPr>
        <w:t xml:space="preserve"> od</w:t>
      </w:r>
      <w:r w:rsidR="001A2987">
        <w:rPr>
          <w:rFonts w:asciiTheme="majorHAnsi" w:hAnsiTheme="majorHAnsi"/>
          <w:b/>
          <w:lang w:val="cs-CZ"/>
        </w:rPr>
        <w:t xml:space="preserve"> 12:00 v místnosti č. 346 a od</w:t>
      </w:r>
      <w:r w:rsidR="001B3CA0" w:rsidRPr="00041BC8">
        <w:rPr>
          <w:rFonts w:asciiTheme="majorHAnsi" w:hAnsiTheme="majorHAnsi"/>
          <w:b/>
          <w:lang w:val="cs-CZ"/>
        </w:rPr>
        <w:t xml:space="preserve"> 1</w:t>
      </w:r>
      <w:r w:rsidR="00E978CD">
        <w:rPr>
          <w:rFonts w:asciiTheme="majorHAnsi" w:hAnsiTheme="majorHAnsi"/>
          <w:b/>
          <w:lang w:val="cs-CZ"/>
        </w:rPr>
        <w:t>6</w:t>
      </w:r>
      <w:r w:rsidR="001B3CA0" w:rsidRPr="00041BC8">
        <w:rPr>
          <w:rFonts w:asciiTheme="majorHAnsi" w:hAnsiTheme="majorHAnsi"/>
          <w:b/>
          <w:lang w:val="cs-CZ"/>
        </w:rPr>
        <w:t xml:space="preserve">:00 </w:t>
      </w:r>
      <w:r w:rsidR="007C0A3F">
        <w:rPr>
          <w:rFonts w:asciiTheme="majorHAnsi" w:hAnsiTheme="majorHAnsi"/>
          <w:b/>
          <w:lang w:val="cs-CZ"/>
        </w:rPr>
        <w:t xml:space="preserve">v místnosti č. </w:t>
      </w:r>
      <w:r w:rsidR="005531E4">
        <w:rPr>
          <w:rFonts w:asciiTheme="majorHAnsi" w:hAnsiTheme="majorHAnsi"/>
          <w:b/>
          <w:lang w:val="cs-CZ"/>
        </w:rPr>
        <w:t>3</w:t>
      </w:r>
      <w:r w:rsidR="00E978CD">
        <w:rPr>
          <w:rFonts w:asciiTheme="majorHAnsi" w:hAnsiTheme="majorHAnsi"/>
          <w:b/>
          <w:lang w:val="cs-CZ"/>
        </w:rPr>
        <w:t>5</w:t>
      </w:r>
      <w:r w:rsidR="005531E4">
        <w:rPr>
          <w:rFonts w:asciiTheme="majorHAnsi" w:hAnsiTheme="majorHAnsi"/>
          <w:b/>
          <w:lang w:val="cs-CZ"/>
        </w:rPr>
        <w:t>0</w:t>
      </w:r>
    </w:p>
    <w:p w14:paraId="7D5C86C0" w14:textId="3AEC85B1" w:rsidR="00FF1895" w:rsidRDefault="00FF1895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3BC937B6" w14:textId="77777777" w:rsidR="00F83FB6" w:rsidRDefault="00F83FB6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70F54AC9" w14:textId="2162449E" w:rsidR="00B23B97" w:rsidRPr="006F7E5F" w:rsidRDefault="005531E4" w:rsidP="00B23B9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u w:val="single"/>
          <w:lang w:val="cs-CZ"/>
        </w:rPr>
      </w:pPr>
      <w:r w:rsidRPr="006F7E5F">
        <w:rPr>
          <w:rFonts w:asciiTheme="majorHAnsi" w:hAnsiTheme="majorHAnsi"/>
          <w:b/>
          <w:u w:val="single"/>
          <w:lang w:val="cs-CZ"/>
        </w:rPr>
        <w:t>Organizační informace</w:t>
      </w:r>
    </w:p>
    <w:p w14:paraId="12699C22" w14:textId="684137E8" w:rsidR="001551BF" w:rsidRPr="006F7E5F" w:rsidRDefault="001551BF" w:rsidP="001551BF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bookmarkStart w:id="0" w:name="_Hlk84194212"/>
      <w:bookmarkStart w:id="1" w:name="_Hlk84171079"/>
      <w:r w:rsidRPr="006F7E5F">
        <w:rPr>
          <w:rFonts w:asciiTheme="majorHAnsi" w:hAnsiTheme="majorHAnsi"/>
          <w:lang w:val="cs-CZ"/>
        </w:rPr>
        <w:t xml:space="preserve">Informace a materiály k seminářům, jakož i zadání domácích úkolů budou zasílány na e-mailové adresy </w:t>
      </w:r>
      <w:r w:rsidR="00D8767D" w:rsidRPr="006F7E5F">
        <w:rPr>
          <w:rFonts w:asciiTheme="majorHAnsi" w:hAnsiTheme="majorHAnsi"/>
          <w:lang w:val="cs-CZ"/>
        </w:rPr>
        <w:t>zadané v informačním systému</w:t>
      </w:r>
      <w:r w:rsidRPr="006F7E5F">
        <w:rPr>
          <w:rFonts w:asciiTheme="majorHAnsi" w:hAnsiTheme="majorHAnsi"/>
          <w:lang w:val="cs-CZ"/>
        </w:rPr>
        <w:t>.</w:t>
      </w:r>
    </w:p>
    <w:bookmarkEnd w:id="0"/>
    <w:p w14:paraId="5AA7958B" w14:textId="77777777" w:rsidR="004A7627" w:rsidRDefault="004A7627" w:rsidP="004A762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V rámci semináře budou zadávány dobrovolné domácí úkoly, které budou následně buď probírány na seminářích, nebo k nim bude poskytnuta individuální písemná zpětná vazba.</w:t>
      </w:r>
    </w:p>
    <w:p w14:paraId="5FD90271" w14:textId="3D0651CC" w:rsidR="001551BF" w:rsidRPr="006F7E5F" w:rsidRDefault="001551BF" w:rsidP="005531E4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73D3460F" w14:textId="5F02EF00" w:rsidR="001551BF" w:rsidRPr="004A7627" w:rsidRDefault="001551BF" w:rsidP="001551BF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u w:val="single"/>
          <w:lang w:val="cs-CZ"/>
        </w:rPr>
      </w:pPr>
      <w:r w:rsidRPr="004A7627">
        <w:rPr>
          <w:rFonts w:asciiTheme="majorHAnsi" w:hAnsiTheme="majorHAnsi"/>
          <w:b/>
          <w:u w:val="single"/>
          <w:lang w:val="cs-CZ"/>
        </w:rPr>
        <w:t>Hodnocení seminářů</w:t>
      </w:r>
    </w:p>
    <w:bookmarkEnd w:id="1"/>
    <w:p w14:paraId="0ABC5AA1" w14:textId="77777777" w:rsidR="004A7627" w:rsidRDefault="004A7627" w:rsidP="004A762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Až pět zapsaných na každý ze seminářů může získat 2 bonusové body pro písemnou zkoušku ze státovědy. V písemné zkoušce lze celkem získat 18 bodů, přičemž známky jsou udělovány takto: 18 až 16 bodů = 1 (výborně), 15 až 13 bodů = 2 (velmi dobře), 12 až 10 bodů = 3 (dobře), 9 a méně bodů = 4 (neprospěl/a). Bonusové body se přičtou k výsledku, pouze pokud získáte alespoň 10 bodů (tj. prospějete). Bonusové body tedy nemohou rozhodnout o tom, zda zkoušku složíte, ale mohou zlepšit známku.</w:t>
      </w:r>
    </w:p>
    <w:p w14:paraId="76ED8729" w14:textId="77777777" w:rsidR="004A7627" w:rsidRDefault="004A7627" w:rsidP="004A762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Bonusové body budou uděleny za kvalitní zpracování dobrovolných domácích úkolů a aktivní účast na seminářích. Podrobnosti budou sděleny na úvodním semináři.</w:t>
      </w:r>
    </w:p>
    <w:p w14:paraId="426D2A1C" w14:textId="77777777" w:rsidR="00B23B97" w:rsidRDefault="00B23B97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61AA7CCB" w14:textId="77777777" w:rsidR="00955CDF" w:rsidRPr="0034399B" w:rsidRDefault="00955CDF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u w:val="single"/>
          <w:lang w:val="cs-CZ"/>
        </w:rPr>
      </w:pPr>
      <w:r w:rsidRPr="0034399B">
        <w:rPr>
          <w:rFonts w:asciiTheme="majorHAnsi" w:hAnsiTheme="majorHAnsi"/>
          <w:b/>
          <w:u w:val="single"/>
          <w:lang w:val="cs-CZ"/>
        </w:rPr>
        <w:t>Program seminářů</w:t>
      </w:r>
    </w:p>
    <w:p w14:paraId="5B963C6E" w14:textId="77777777" w:rsidR="004A7627" w:rsidRPr="0034399B" w:rsidRDefault="004A7627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</w:p>
    <w:p w14:paraId="64825A20" w14:textId="5B7967F6" w:rsidR="002016AB" w:rsidRPr="0034399B" w:rsidRDefault="004A7627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10</w:t>
      </w:r>
      <w:r w:rsidR="00757810" w:rsidRPr="0034399B">
        <w:rPr>
          <w:rFonts w:asciiTheme="majorHAnsi" w:hAnsiTheme="majorHAnsi"/>
          <w:b/>
          <w:lang w:val="cs-CZ"/>
        </w:rPr>
        <w:t xml:space="preserve">. </w:t>
      </w:r>
      <w:r w:rsidR="004F2101" w:rsidRPr="0034399B">
        <w:rPr>
          <w:rFonts w:asciiTheme="majorHAnsi" w:hAnsiTheme="majorHAnsi"/>
          <w:b/>
          <w:lang w:val="cs-CZ"/>
        </w:rPr>
        <w:t>10.</w:t>
      </w:r>
      <w:r w:rsidR="00502EA5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Účel státovědy, pojem státu</w:t>
      </w:r>
    </w:p>
    <w:p w14:paraId="3AE1C46F" w14:textId="77777777" w:rsidR="008028CD" w:rsidRPr="0034399B" w:rsidRDefault="008028CD" w:rsidP="002B7948">
      <w:pPr>
        <w:tabs>
          <w:tab w:val="left" w:pos="0"/>
          <w:tab w:val="left" w:pos="426"/>
        </w:tabs>
        <w:spacing w:after="60"/>
        <w:ind w:left="1410" w:hanging="1410"/>
        <w:jc w:val="both"/>
        <w:rPr>
          <w:rFonts w:asciiTheme="majorHAnsi" w:hAnsiTheme="majorHAnsi"/>
          <w:bCs/>
          <w:lang w:val="cs-CZ"/>
        </w:rPr>
      </w:pPr>
    </w:p>
    <w:p w14:paraId="77C86A6B" w14:textId="46A4C9E2" w:rsidR="004F2101" w:rsidRPr="0034399B" w:rsidRDefault="009063BB" w:rsidP="002B7948">
      <w:pPr>
        <w:tabs>
          <w:tab w:val="left" w:pos="0"/>
          <w:tab w:val="left" w:pos="426"/>
        </w:tabs>
        <w:spacing w:after="60"/>
        <w:ind w:left="1410" w:hanging="141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1</w:t>
      </w:r>
      <w:r w:rsidR="004A7627" w:rsidRPr="0034399B">
        <w:rPr>
          <w:rFonts w:asciiTheme="majorHAnsi" w:hAnsiTheme="majorHAnsi"/>
          <w:b/>
          <w:lang w:val="cs-CZ"/>
        </w:rPr>
        <w:t>7</w:t>
      </w:r>
      <w:r w:rsidR="002016AB" w:rsidRPr="0034399B">
        <w:rPr>
          <w:rFonts w:asciiTheme="majorHAnsi" w:hAnsiTheme="majorHAnsi"/>
          <w:b/>
          <w:lang w:val="cs-CZ"/>
        </w:rPr>
        <w:t>. 10.</w:t>
      </w:r>
      <w:r w:rsidR="002016AB" w:rsidRPr="0034399B">
        <w:rPr>
          <w:rFonts w:asciiTheme="majorHAnsi" w:hAnsiTheme="majorHAnsi"/>
          <w:b/>
          <w:lang w:val="cs-CZ"/>
        </w:rPr>
        <w:tab/>
      </w:r>
      <w:r w:rsidR="002B7948" w:rsidRPr="0034399B">
        <w:rPr>
          <w:rFonts w:asciiTheme="majorHAnsi" w:hAnsiTheme="majorHAnsi"/>
          <w:b/>
          <w:lang w:val="cs-CZ"/>
        </w:rPr>
        <w:t>Stát</w:t>
      </w:r>
      <w:r w:rsidR="004A7627" w:rsidRPr="0034399B">
        <w:rPr>
          <w:rFonts w:asciiTheme="majorHAnsi" w:hAnsiTheme="majorHAnsi"/>
          <w:b/>
          <w:lang w:val="cs-CZ"/>
        </w:rPr>
        <w:t xml:space="preserve">ní moc, stát </w:t>
      </w:r>
      <w:r w:rsidR="002B7948" w:rsidRPr="0034399B">
        <w:rPr>
          <w:rFonts w:asciiTheme="majorHAnsi" w:hAnsiTheme="majorHAnsi"/>
          <w:b/>
          <w:lang w:val="cs-CZ"/>
        </w:rPr>
        <w:t>v mezinárodním prostředí</w:t>
      </w:r>
    </w:p>
    <w:p w14:paraId="648556B3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  <w:hyperlink r:id="rId7" w:history="1">
        <w:r w:rsidR="008028CD" w:rsidRPr="0034399B">
          <w:rPr>
            <w:rStyle w:val="Hypertextovodkaz"/>
            <w:rFonts w:asciiTheme="majorHAnsi" w:hAnsiTheme="majorHAnsi"/>
            <w:bCs/>
            <w:lang w:val="cs-CZ"/>
          </w:rPr>
          <w:t>Shrnutí poradního stanoviska Mezinárodního soudního dvora k otázce souladu jednostranného vyhlášení nezávislosti Kosova s mezinárodním právem</w:t>
        </w:r>
      </w:hyperlink>
    </w:p>
    <w:p w14:paraId="6A5BECF6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  <w:hyperlink r:id="rId8" w:history="1">
        <w:r w:rsidR="008028CD" w:rsidRPr="0034399B">
          <w:rPr>
            <w:rStyle w:val="Hypertextovodkaz"/>
            <w:rFonts w:asciiTheme="majorHAnsi" w:hAnsiTheme="majorHAnsi"/>
            <w:bCs/>
            <w:lang w:val="cs-CZ"/>
          </w:rPr>
          <w:t>Shrnutí rozhodnutí Nejvyššího soudu Kanady ve věci odtržení Quebecu</w:t>
        </w:r>
      </w:hyperlink>
      <w:r w:rsidR="008028CD" w:rsidRPr="0034399B">
        <w:rPr>
          <w:rFonts w:asciiTheme="majorHAnsi" w:hAnsiTheme="majorHAnsi"/>
          <w:bCs/>
          <w:lang w:val="cs-CZ"/>
        </w:rPr>
        <w:t xml:space="preserve"> (pouze otázky na s. 218 a dále s. 220-223)</w:t>
      </w:r>
    </w:p>
    <w:p w14:paraId="55BB701E" w14:textId="5E1460A8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  <w:hyperlink r:id="rId9" w:history="1">
        <w:r w:rsidR="008028CD" w:rsidRPr="0034399B">
          <w:rPr>
            <w:rStyle w:val="Hypertextovodkaz"/>
            <w:rFonts w:asciiTheme="majorHAnsi" w:hAnsiTheme="majorHAnsi"/>
            <w:bCs/>
            <w:lang w:val="cs-CZ"/>
          </w:rPr>
          <w:t>Good Friday Agreement</w:t>
        </w:r>
      </w:hyperlink>
      <w:r w:rsidR="008028CD" w:rsidRPr="0034399B">
        <w:rPr>
          <w:rFonts w:asciiTheme="majorHAnsi" w:hAnsiTheme="majorHAnsi"/>
          <w:bCs/>
          <w:lang w:val="cs-CZ"/>
        </w:rPr>
        <w:t xml:space="preserve"> (pouze s. 30-32)</w:t>
      </w:r>
    </w:p>
    <w:p w14:paraId="70937891" w14:textId="77777777" w:rsidR="008028CD" w:rsidRPr="0034399B" w:rsidRDefault="008028CD" w:rsidP="00F83FB6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5E99F868" w14:textId="2E6EED54" w:rsidR="00F83FB6" w:rsidRPr="0034399B" w:rsidRDefault="004A7627" w:rsidP="00F83FB6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24</w:t>
      </w:r>
      <w:r w:rsidR="00F83FB6" w:rsidRPr="0034399B">
        <w:rPr>
          <w:rFonts w:asciiTheme="majorHAnsi" w:hAnsiTheme="majorHAnsi"/>
          <w:b/>
          <w:lang w:val="cs-CZ"/>
        </w:rPr>
        <w:t>. 10.</w:t>
      </w:r>
      <w:r w:rsidR="00F83FB6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Ústava a konstitucionalismus</w:t>
      </w:r>
    </w:p>
    <w:p w14:paraId="63991043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iCs/>
          <w:lang w:val="cs-CZ"/>
        </w:rPr>
        <w:t>M. Antoš.</w:t>
      </w:r>
      <w:r w:rsidRPr="0034399B">
        <w:rPr>
          <w:rFonts w:asciiTheme="majorHAnsi" w:hAnsiTheme="majorHAnsi"/>
          <w:lang w:val="cs-CZ"/>
        </w:rPr>
        <w:t xml:space="preserve"> </w:t>
      </w:r>
      <w:r w:rsidRPr="0034399B">
        <w:rPr>
          <w:rFonts w:asciiTheme="majorHAnsi" w:hAnsiTheme="majorHAnsi"/>
          <w:i/>
          <w:iCs/>
          <w:lang w:val="cs-CZ"/>
        </w:rPr>
        <w:t>Slavný případ Marbury vs. Madison aktuální i po dvou stoletích.</w:t>
      </w:r>
      <w:r w:rsidRPr="0034399B">
        <w:rPr>
          <w:rFonts w:asciiTheme="majorHAnsi" w:hAnsiTheme="majorHAnsi"/>
          <w:lang w:val="cs-CZ"/>
        </w:rPr>
        <w:t xml:space="preserve"> Jurisprudence, č. 1/2010, s. 38–42.</w:t>
      </w:r>
    </w:p>
    <w:p w14:paraId="7F7BB4E0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23DC3A72" w14:textId="40DF66C8" w:rsidR="002B7948" w:rsidRPr="0034399B" w:rsidRDefault="004A7627" w:rsidP="008A5A1B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lastRenderedPageBreak/>
        <w:t>31</w:t>
      </w:r>
      <w:r w:rsidR="002B7948" w:rsidRPr="0034399B">
        <w:rPr>
          <w:rFonts w:asciiTheme="majorHAnsi" w:hAnsiTheme="majorHAnsi"/>
          <w:b/>
          <w:lang w:val="cs-CZ"/>
        </w:rPr>
        <w:t>. 1</w:t>
      </w:r>
      <w:r w:rsidR="00F83FB6" w:rsidRPr="0034399B">
        <w:rPr>
          <w:rFonts w:asciiTheme="majorHAnsi" w:hAnsiTheme="majorHAnsi"/>
          <w:b/>
          <w:lang w:val="cs-CZ"/>
        </w:rPr>
        <w:t>1</w:t>
      </w:r>
      <w:r w:rsidR="002B7948" w:rsidRPr="0034399B">
        <w:rPr>
          <w:rFonts w:asciiTheme="majorHAnsi" w:hAnsiTheme="majorHAnsi"/>
          <w:b/>
          <w:lang w:val="cs-CZ"/>
        </w:rPr>
        <w:t>.</w:t>
      </w:r>
      <w:r w:rsidR="002B7948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Demokracie</w:t>
      </w:r>
    </w:p>
    <w:p w14:paraId="7F60FBB2" w14:textId="40EADB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lang w:val="cs-CZ"/>
        </w:rPr>
        <w:t xml:space="preserve">Aristoteles. </w:t>
      </w:r>
      <w:r w:rsidRPr="0034399B">
        <w:rPr>
          <w:rFonts w:asciiTheme="majorHAnsi" w:hAnsiTheme="majorHAnsi"/>
          <w:i/>
          <w:iCs/>
          <w:lang w:val="cs-CZ"/>
        </w:rPr>
        <w:t>Athénská ústava</w:t>
      </w:r>
      <w:r w:rsidR="0034399B" w:rsidRPr="0034399B">
        <w:rPr>
          <w:rFonts w:asciiTheme="majorHAnsi" w:hAnsiTheme="majorHAnsi"/>
          <w:lang w:val="cs-CZ"/>
        </w:rPr>
        <w:t xml:space="preserve">, </w:t>
      </w:r>
      <w:r w:rsidRPr="0034399B">
        <w:rPr>
          <w:rFonts w:asciiTheme="majorHAnsi" w:hAnsiTheme="majorHAnsi"/>
          <w:lang w:val="cs-CZ"/>
        </w:rPr>
        <w:t>kapitola/hlava 42–69</w:t>
      </w:r>
      <w:r w:rsidR="0034399B" w:rsidRPr="0034399B">
        <w:rPr>
          <w:rFonts w:asciiTheme="majorHAnsi" w:hAnsiTheme="majorHAnsi"/>
          <w:lang w:val="cs-CZ"/>
        </w:rPr>
        <w:t xml:space="preserve"> (např. ve vydání Praha, Arista a Baset, 2004 na s. 56–79)</w:t>
      </w:r>
    </w:p>
    <w:p w14:paraId="7BA3B87B" w14:textId="77777777" w:rsidR="008028CD" w:rsidRPr="0034399B" w:rsidRDefault="008028CD" w:rsidP="008A5A1B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5C7B74CE" w14:textId="6F55253C" w:rsidR="002A2BDE" w:rsidRPr="0034399B" w:rsidRDefault="004A7627" w:rsidP="002A2BDE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7</w:t>
      </w:r>
      <w:r w:rsidR="002A2BDE" w:rsidRPr="0034399B">
        <w:rPr>
          <w:rFonts w:asciiTheme="majorHAnsi" w:hAnsiTheme="majorHAnsi"/>
          <w:b/>
          <w:lang w:val="cs-CZ"/>
        </w:rPr>
        <w:t>. 11.</w:t>
      </w:r>
      <w:r w:rsidR="00A15D1E" w:rsidRPr="0034399B">
        <w:rPr>
          <w:rFonts w:asciiTheme="majorHAnsi" w:hAnsiTheme="majorHAnsi"/>
          <w:b/>
          <w:lang w:val="cs-CZ"/>
        </w:rPr>
        <w:tab/>
      </w:r>
      <w:r w:rsidR="002A2BDE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Volby</w:t>
      </w:r>
    </w:p>
    <w:p w14:paraId="73310DD7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  <w:hyperlink r:id="rId10" w:history="1">
        <w:r w:rsidR="008028CD" w:rsidRPr="0034399B">
          <w:rPr>
            <w:rStyle w:val="Hypertextovodkaz"/>
            <w:rFonts w:asciiTheme="majorHAnsi" w:hAnsiTheme="majorHAnsi"/>
            <w:bCs/>
            <w:lang w:val="cs-CZ"/>
          </w:rPr>
          <w:t>PEI Core Questions</w:t>
        </w:r>
      </w:hyperlink>
    </w:p>
    <w:p w14:paraId="09CD2E13" w14:textId="77777777" w:rsidR="008028CD" w:rsidRPr="0034399B" w:rsidRDefault="008028CD" w:rsidP="00D36A2A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1992B1CB" w14:textId="3BECE2FF" w:rsidR="00D36A2A" w:rsidRPr="0034399B" w:rsidRDefault="00D36A2A" w:rsidP="00D36A2A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14. 11.</w:t>
      </w:r>
      <w:r w:rsidRPr="0034399B">
        <w:rPr>
          <w:rFonts w:asciiTheme="majorHAnsi" w:hAnsiTheme="majorHAnsi"/>
          <w:b/>
          <w:lang w:val="cs-CZ"/>
        </w:rPr>
        <w:tab/>
        <w:t>Základní práva a svobody</w:t>
      </w:r>
    </w:p>
    <w:p w14:paraId="796683D8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lang w:val="cs-CZ"/>
        </w:rPr>
        <w:t>Déclaration des Droits de l’Homme et du Citoyen (</w:t>
      </w:r>
      <w:hyperlink r:id="rId11" w:history="1">
        <w:r w:rsidRPr="0034399B">
          <w:rPr>
            <w:rStyle w:val="Hypertextovodkaz"/>
            <w:rFonts w:asciiTheme="majorHAnsi" w:hAnsiTheme="majorHAnsi"/>
            <w:lang w:val="cs-CZ"/>
          </w:rPr>
          <w:t>Deklarace práv člověka a občana</w:t>
        </w:r>
      </w:hyperlink>
      <w:r w:rsidRPr="0034399B">
        <w:rPr>
          <w:rFonts w:asciiTheme="majorHAnsi" w:hAnsiTheme="majorHAnsi"/>
          <w:lang w:val="cs-CZ"/>
        </w:rPr>
        <w:t>) (1789)</w:t>
      </w:r>
    </w:p>
    <w:p w14:paraId="6CDCFD03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hyperlink r:id="rId12" w:anchor="toc-the-u-s-bill-of-rights" w:history="1">
        <w:r w:rsidR="008028CD" w:rsidRPr="0034399B">
          <w:rPr>
            <w:rStyle w:val="Hypertextovodkaz"/>
            <w:rFonts w:asciiTheme="majorHAnsi" w:hAnsiTheme="majorHAnsi"/>
            <w:lang w:val="cs-CZ"/>
          </w:rPr>
          <w:t>The U.S. Bill of Rights (1791)</w:t>
        </w:r>
      </w:hyperlink>
    </w:p>
    <w:p w14:paraId="74E34C8E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hyperlink r:id="rId13" w:history="1">
        <w:r w:rsidR="008028CD" w:rsidRPr="0034399B">
          <w:rPr>
            <w:rStyle w:val="Hypertextovodkaz"/>
            <w:rFonts w:asciiTheme="majorHAnsi" w:hAnsiTheme="majorHAnsi"/>
            <w:lang w:val="cs-CZ"/>
          </w:rPr>
          <w:t>Mezinárodní pakt o občanských a politických právech a Mezinárodní pakt o hospodářských, sociálních a kulturních právech</w:t>
        </w:r>
      </w:hyperlink>
      <w:r w:rsidR="008028CD" w:rsidRPr="0034399B">
        <w:rPr>
          <w:rFonts w:asciiTheme="majorHAnsi" w:hAnsiTheme="majorHAnsi"/>
          <w:lang w:val="cs-CZ"/>
        </w:rPr>
        <w:t xml:space="preserve"> (1966, v platnosti od roku 1976)</w:t>
      </w:r>
    </w:p>
    <w:p w14:paraId="4EFCD627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lang w:val="cs-CZ"/>
        </w:rPr>
        <w:t>Listina základních práv a svobod (č. 2/1993 Sb.)</w:t>
      </w:r>
    </w:p>
    <w:p w14:paraId="54B065AA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</w:rPr>
      </w:pPr>
      <w:hyperlink r:id="rId14" w:history="1">
        <w:r w:rsidR="008028CD" w:rsidRPr="0034399B">
          <w:rPr>
            <w:rStyle w:val="Hypertextovodkaz"/>
            <w:rFonts w:asciiTheme="majorHAnsi" w:hAnsiTheme="majorHAnsi"/>
            <w:lang w:val="cs-CZ"/>
          </w:rPr>
          <w:t>Úmluva o ochraně lidských práv a základních svobod z roku 1950</w:t>
        </w:r>
      </w:hyperlink>
      <w:r w:rsidR="008028CD" w:rsidRPr="0034399B">
        <w:rPr>
          <w:rFonts w:asciiTheme="majorHAnsi" w:hAnsiTheme="majorHAnsi"/>
          <w:lang w:val="cs-CZ"/>
        </w:rPr>
        <w:t xml:space="preserve"> (zejm. Hlava I a dodatkové protokoly)</w:t>
      </w:r>
    </w:p>
    <w:p w14:paraId="0E392040" w14:textId="77777777" w:rsidR="008028CD" w:rsidRPr="0034399B" w:rsidRDefault="00000000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hyperlink r:id="rId15" w:history="1">
        <w:r w:rsidR="008028CD" w:rsidRPr="0034399B">
          <w:rPr>
            <w:rStyle w:val="Hypertextovodkaz"/>
            <w:rFonts w:asciiTheme="majorHAnsi" w:hAnsiTheme="majorHAnsi"/>
            <w:lang w:val="cs-CZ"/>
          </w:rPr>
          <w:t>Listina základních práv Evropské unie</w:t>
        </w:r>
      </w:hyperlink>
      <w:r w:rsidR="008028CD" w:rsidRPr="0034399B">
        <w:rPr>
          <w:rFonts w:asciiTheme="majorHAnsi" w:hAnsiTheme="majorHAnsi"/>
          <w:lang w:val="cs-CZ"/>
        </w:rPr>
        <w:t xml:space="preserve"> (2000, závazná od roku 2009)</w:t>
      </w:r>
    </w:p>
    <w:p w14:paraId="77A3BFA8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076EC45D" w14:textId="73108914" w:rsidR="000C62CC" w:rsidRPr="0034399B" w:rsidRDefault="00D36A2A" w:rsidP="000C62CC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21</w:t>
      </w:r>
      <w:r w:rsidR="000C62CC" w:rsidRPr="0034399B">
        <w:rPr>
          <w:rFonts w:asciiTheme="majorHAnsi" w:hAnsiTheme="majorHAnsi"/>
          <w:b/>
          <w:lang w:val="cs-CZ"/>
        </w:rPr>
        <w:t>. 11.</w:t>
      </w:r>
      <w:r w:rsidR="000C62CC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Problémy současného demokratického právního státu</w:t>
      </w:r>
    </w:p>
    <w:p w14:paraId="1E8681FA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lang w:val="cs-CZ"/>
        </w:rPr>
        <w:t xml:space="preserve">V. Dvořáková. </w:t>
      </w:r>
      <w:r w:rsidRPr="0034399B">
        <w:rPr>
          <w:rFonts w:asciiTheme="majorHAnsi" w:hAnsiTheme="majorHAnsi"/>
          <w:i/>
          <w:iCs/>
          <w:lang w:val="cs-CZ"/>
        </w:rPr>
        <w:t>O prostoru korupčních příležitostí. Kdy, kde a jak se vytváří v České republice.</w:t>
      </w:r>
      <w:r w:rsidRPr="0034399B">
        <w:rPr>
          <w:rFonts w:asciiTheme="majorHAnsi" w:hAnsiTheme="majorHAnsi"/>
          <w:lang w:val="cs-CZ"/>
        </w:rPr>
        <w:t xml:space="preserve"> SLON, 2020, s. 42-60 (kapitola 2)</w:t>
      </w:r>
    </w:p>
    <w:p w14:paraId="757F1C96" w14:textId="77777777" w:rsidR="008028CD" w:rsidRPr="0034399B" w:rsidRDefault="008028CD" w:rsidP="008028CD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63B2DEF5" w14:textId="475B57CE" w:rsidR="00AA73FF" w:rsidRPr="0034399B" w:rsidRDefault="004A7627" w:rsidP="005B6D4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28</w:t>
      </w:r>
      <w:r w:rsidR="00AA73FF" w:rsidRPr="0034399B">
        <w:rPr>
          <w:rFonts w:asciiTheme="majorHAnsi" w:hAnsiTheme="majorHAnsi"/>
          <w:b/>
          <w:lang w:val="cs-CZ"/>
        </w:rPr>
        <w:t>. 11.</w:t>
      </w:r>
      <w:r w:rsidR="00AA73FF" w:rsidRPr="0034399B">
        <w:rPr>
          <w:rFonts w:asciiTheme="majorHAnsi" w:hAnsiTheme="majorHAnsi"/>
          <w:b/>
          <w:lang w:val="cs-CZ"/>
        </w:rPr>
        <w:tab/>
      </w:r>
      <w:r w:rsidRPr="0034399B">
        <w:rPr>
          <w:rFonts w:asciiTheme="majorHAnsi" w:hAnsiTheme="majorHAnsi"/>
          <w:b/>
          <w:lang w:val="cs-CZ"/>
        </w:rPr>
        <w:t>Dělba moci</w:t>
      </w:r>
      <w:r w:rsidR="00450793" w:rsidRPr="0034399B">
        <w:rPr>
          <w:rFonts w:asciiTheme="majorHAnsi" w:hAnsiTheme="majorHAnsi"/>
          <w:b/>
          <w:lang w:val="cs-CZ"/>
        </w:rPr>
        <w:t xml:space="preserve"> I</w:t>
      </w:r>
      <w:r w:rsidR="00CC428B" w:rsidRPr="0034399B">
        <w:rPr>
          <w:rFonts w:asciiTheme="majorHAnsi" w:hAnsiTheme="majorHAnsi"/>
          <w:b/>
          <w:lang w:val="cs-CZ"/>
        </w:rPr>
        <w:t>: horizontální a vertikální</w:t>
      </w:r>
    </w:p>
    <w:p w14:paraId="4080D36A" w14:textId="7534D00F" w:rsidR="008028CD" w:rsidRPr="0034399B" w:rsidRDefault="0034399B" w:rsidP="005B6D4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Cs/>
          <w:lang w:val="cs-CZ"/>
        </w:rPr>
      </w:pPr>
      <w:r w:rsidRPr="0034399B">
        <w:rPr>
          <w:rFonts w:asciiTheme="majorHAnsi" w:hAnsiTheme="majorHAnsi"/>
          <w:bCs/>
          <w:lang w:val="cs-CZ"/>
        </w:rPr>
        <w:t xml:space="preserve">Montesquieu. </w:t>
      </w:r>
      <w:r w:rsidRPr="0034399B">
        <w:rPr>
          <w:rFonts w:asciiTheme="majorHAnsi" w:hAnsiTheme="majorHAnsi"/>
          <w:bCs/>
          <w:i/>
          <w:iCs/>
          <w:lang w:val="cs-CZ"/>
        </w:rPr>
        <w:t>O duchu zákonů</w:t>
      </w:r>
      <w:r w:rsidRPr="0034399B">
        <w:rPr>
          <w:rFonts w:asciiTheme="majorHAnsi" w:hAnsiTheme="majorHAnsi"/>
          <w:bCs/>
          <w:lang w:val="cs-CZ"/>
        </w:rPr>
        <w:t>, kniha XI kapitola VI O anglické ústavě (např. ve vydání Plzeň, Aleš Čeněk, 2003 – reprint vydání z roku 1947 – na s. 189–202).</w:t>
      </w:r>
    </w:p>
    <w:p w14:paraId="67537402" w14:textId="77777777" w:rsidR="008028CD" w:rsidRPr="0034399B" w:rsidRDefault="008028CD" w:rsidP="005B6D4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411B7220" w14:textId="293B69B8" w:rsidR="005B6D47" w:rsidRPr="0034399B" w:rsidRDefault="004A7627" w:rsidP="005B6D47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5.</w:t>
      </w:r>
      <w:r w:rsidR="00F503CF" w:rsidRPr="0034399B">
        <w:rPr>
          <w:rFonts w:asciiTheme="majorHAnsi" w:hAnsiTheme="majorHAnsi"/>
          <w:b/>
          <w:lang w:val="cs-CZ"/>
        </w:rPr>
        <w:t xml:space="preserve"> </w:t>
      </w:r>
      <w:r w:rsidR="00C00EFB" w:rsidRPr="0034399B">
        <w:rPr>
          <w:rFonts w:asciiTheme="majorHAnsi" w:hAnsiTheme="majorHAnsi"/>
          <w:b/>
          <w:lang w:val="cs-CZ"/>
        </w:rPr>
        <w:t>12</w:t>
      </w:r>
      <w:r w:rsidR="00F503CF" w:rsidRPr="0034399B">
        <w:rPr>
          <w:rFonts w:asciiTheme="majorHAnsi" w:hAnsiTheme="majorHAnsi"/>
          <w:b/>
          <w:lang w:val="cs-CZ"/>
        </w:rPr>
        <w:t>.</w:t>
      </w:r>
      <w:r w:rsidR="00F503CF" w:rsidRPr="0034399B">
        <w:rPr>
          <w:rFonts w:asciiTheme="majorHAnsi" w:hAnsiTheme="majorHAnsi"/>
          <w:b/>
          <w:lang w:val="cs-CZ"/>
        </w:rPr>
        <w:tab/>
      </w:r>
      <w:r w:rsidR="00AA73FF" w:rsidRPr="0034399B">
        <w:rPr>
          <w:rFonts w:asciiTheme="majorHAnsi" w:hAnsiTheme="majorHAnsi"/>
          <w:b/>
          <w:lang w:val="cs-CZ"/>
        </w:rPr>
        <w:tab/>
      </w:r>
      <w:r w:rsidR="00450793" w:rsidRPr="0034399B">
        <w:rPr>
          <w:rFonts w:asciiTheme="majorHAnsi" w:hAnsiTheme="majorHAnsi"/>
          <w:b/>
          <w:lang w:val="cs-CZ"/>
        </w:rPr>
        <w:t>Dělba moci II</w:t>
      </w:r>
      <w:r w:rsidR="00360E32" w:rsidRPr="0034399B">
        <w:rPr>
          <w:rFonts w:asciiTheme="majorHAnsi" w:hAnsiTheme="majorHAnsi"/>
          <w:b/>
          <w:lang w:val="cs-CZ"/>
        </w:rPr>
        <w:t xml:space="preserve">: </w:t>
      </w:r>
      <w:r w:rsidR="00CC428B" w:rsidRPr="0034399B">
        <w:rPr>
          <w:rFonts w:asciiTheme="majorHAnsi" w:hAnsiTheme="majorHAnsi"/>
          <w:b/>
          <w:lang w:val="cs-CZ"/>
        </w:rPr>
        <w:t>f</w:t>
      </w:r>
      <w:r w:rsidR="00360E32" w:rsidRPr="0034399B">
        <w:rPr>
          <w:rFonts w:asciiTheme="majorHAnsi" w:hAnsiTheme="majorHAnsi"/>
          <w:b/>
          <w:lang w:val="cs-CZ"/>
        </w:rPr>
        <w:t>ormy vlády</w:t>
      </w:r>
    </w:p>
    <w:p w14:paraId="79E03029" w14:textId="77777777" w:rsidR="008028CD" w:rsidRPr="0034399B" w:rsidRDefault="008028CD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2D190945" w14:textId="0239AE4B" w:rsidR="004F2101" w:rsidRPr="0034399B" w:rsidRDefault="00AA73FF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1</w:t>
      </w:r>
      <w:r w:rsidR="004A7627" w:rsidRPr="0034399B">
        <w:rPr>
          <w:rFonts w:asciiTheme="majorHAnsi" w:hAnsiTheme="majorHAnsi"/>
          <w:b/>
          <w:lang w:val="cs-CZ"/>
        </w:rPr>
        <w:t>2</w:t>
      </w:r>
      <w:r w:rsidR="000C631C" w:rsidRPr="0034399B">
        <w:rPr>
          <w:rFonts w:asciiTheme="majorHAnsi" w:hAnsiTheme="majorHAnsi"/>
          <w:b/>
          <w:lang w:val="cs-CZ"/>
        </w:rPr>
        <w:t xml:space="preserve">. </w:t>
      </w:r>
      <w:r w:rsidR="002016AB" w:rsidRPr="0034399B">
        <w:rPr>
          <w:rFonts w:asciiTheme="majorHAnsi" w:hAnsiTheme="majorHAnsi"/>
          <w:b/>
          <w:lang w:val="cs-CZ"/>
        </w:rPr>
        <w:t>12</w:t>
      </w:r>
      <w:r w:rsidR="000C631C" w:rsidRPr="0034399B">
        <w:rPr>
          <w:rFonts w:asciiTheme="majorHAnsi" w:hAnsiTheme="majorHAnsi"/>
          <w:b/>
          <w:lang w:val="cs-CZ"/>
        </w:rPr>
        <w:t>.</w:t>
      </w:r>
      <w:r w:rsidR="000C631C" w:rsidRPr="0034399B">
        <w:rPr>
          <w:rFonts w:asciiTheme="majorHAnsi" w:hAnsiTheme="majorHAnsi"/>
          <w:b/>
          <w:lang w:val="cs-CZ"/>
        </w:rPr>
        <w:tab/>
      </w:r>
      <w:r w:rsidR="00360E32" w:rsidRPr="0034399B">
        <w:rPr>
          <w:rFonts w:asciiTheme="majorHAnsi" w:hAnsiTheme="majorHAnsi"/>
          <w:b/>
          <w:lang w:val="cs-CZ"/>
        </w:rPr>
        <w:t>Dělba moci I</w:t>
      </w:r>
      <w:r w:rsidR="00CC428B" w:rsidRPr="0034399B">
        <w:rPr>
          <w:rFonts w:asciiTheme="majorHAnsi" w:hAnsiTheme="majorHAnsi"/>
          <w:b/>
          <w:lang w:val="cs-CZ"/>
        </w:rPr>
        <w:t>I</w:t>
      </w:r>
      <w:r w:rsidR="00360E32" w:rsidRPr="0034399B">
        <w:rPr>
          <w:rFonts w:asciiTheme="majorHAnsi" w:hAnsiTheme="majorHAnsi"/>
          <w:b/>
          <w:lang w:val="cs-CZ"/>
        </w:rPr>
        <w:t xml:space="preserve">I: </w:t>
      </w:r>
      <w:r w:rsidR="00CC428B" w:rsidRPr="0034399B">
        <w:rPr>
          <w:rFonts w:asciiTheme="majorHAnsi" w:hAnsiTheme="majorHAnsi"/>
          <w:b/>
          <w:lang w:val="cs-CZ"/>
        </w:rPr>
        <w:t>s</w:t>
      </w:r>
      <w:r w:rsidR="00360E32" w:rsidRPr="0034399B">
        <w:rPr>
          <w:rFonts w:asciiTheme="majorHAnsi" w:hAnsiTheme="majorHAnsi"/>
          <w:b/>
          <w:lang w:val="cs-CZ"/>
        </w:rPr>
        <w:t>oudnictví</w:t>
      </w:r>
    </w:p>
    <w:p w14:paraId="4B18BE6E" w14:textId="77777777" w:rsidR="008028CD" w:rsidRPr="0034399B" w:rsidRDefault="008028CD" w:rsidP="008D1B81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</w:p>
    <w:p w14:paraId="2DF69175" w14:textId="28A48897" w:rsidR="008D1B81" w:rsidRPr="0034399B" w:rsidRDefault="004A7627" w:rsidP="008D1B81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b/>
          <w:lang w:val="cs-CZ"/>
        </w:rPr>
      </w:pPr>
      <w:r w:rsidRPr="0034399B">
        <w:rPr>
          <w:rFonts w:asciiTheme="majorHAnsi" w:hAnsiTheme="majorHAnsi"/>
          <w:b/>
          <w:lang w:val="cs-CZ"/>
        </w:rPr>
        <w:t>19</w:t>
      </w:r>
      <w:r w:rsidR="008D1B81" w:rsidRPr="0034399B">
        <w:rPr>
          <w:rFonts w:asciiTheme="majorHAnsi" w:hAnsiTheme="majorHAnsi"/>
          <w:b/>
          <w:lang w:val="cs-CZ"/>
        </w:rPr>
        <w:t>. 12.</w:t>
      </w:r>
      <w:r w:rsidR="008D1B81" w:rsidRPr="0034399B">
        <w:rPr>
          <w:rFonts w:asciiTheme="majorHAnsi" w:hAnsiTheme="majorHAnsi"/>
          <w:b/>
          <w:lang w:val="cs-CZ"/>
        </w:rPr>
        <w:tab/>
      </w:r>
      <w:r w:rsidR="00CC428B" w:rsidRPr="0034399B">
        <w:rPr>
          <w:rFonts w:asciiTheme="majorHAnsi" w:hAnsiTheme="majorHAnsi"/>
          <w:b/>
          <w:lang w:val="cs-CZ"/>
        </w:rPr>
        <w:t>M</w:t>
      </w:r>
      <w:r w:rsidR="00DF6060" w:rsidRPr="0034399B">
        <w:rPr>
          <w:rFonts w:asciiTheme="majorHAnsi" w:hAnsiTheme="majorHAnsi"/>
          <w:b/>
          <w:lang w:val="cs-CZ"/>
        </w:rPr>
        <w:t xml:space="preserve">ezinárodní </w:t>
      </w:r>
      <w:r w:rsidR="00794AFA" w:rsidRPr="0034399B">
        <w:rPr>
          <w:rFonts w:asciiTheme="majorHAnsi" w:hAnsiTheme="majorHAnsi"/>
          <w:b/>
          <w:lang w:val="cs-CZ"/>
        </w:rPr>
        <w:t>a evropská integrace</w:t>
      </w:r>
      <w:r w:rsidR="00360E32" w:rsidRPr="0034399B">
        <w:rPr>
          <w:rFonts w:asciiTheme="majorHAnsi" w:hAnsiTheme="majorHAnsi"/>
          <w:b/>
          <w:lang w:val="cs-CZ"/>
        </w:rPr>
        <w:t>, budoucnost státu</w:t>
      </w:r>
    </w:p>
    <w:p w14:paraId="46ECBB58" w14:textId="2C864506" w:rsidR="004A7627" w:rsidRDefault="0034399B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  <w:r w:rsidRPr="0034399B">
        <w:rPr>
          <w:rFonts w:asciiTheme="majorHAnsi" w:hAnsiTheme="majorHAnsi"/>
          <w:lang w:val="cs-CZ"/>
        </w:rPr>
        <w:t xml:space="preserve">G. Sørensen. </w:t>
      </w:r>
      <w:r w:rsidRPr="0034399B">
        <w:rPr>
          <w:rFonts w:asciiTheme="majorHAnsi" w:hAnsiTheme="majorHAnsi"/>
          <w:i/>
          <w:iCs/>
          <w:lang w:val="cs-CZ"/>
        </w:rPr>
        <w:t>Stát a mezinárodní vztahy</w:t>
      </w:r>
      <w:r w:rsidRPr="0034399B">
        <w:rPr>
          <w:rFonts w:asciiTheme="majorHAnsi" w:hAnsiTheme="majorHAnsi"/>
          <w:lang w:val="cs-CZ"/>
        </w:rPr>
        <w:t>. Portál, 2005, s. 65–109 (kapitola 4–6)</w:t>
      </w:r>
    </w:p>
    <w:p w14:paraId="3E50512E" w14:textId="77777777" w:rsidR="0034399B" w:rsidRPr="00041BC8" w:rsidRDefault="0034399B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p w14:paraId="223ED975" w14:textId="77777777" w:rsidR="00754F4D" w:rsidRPr="00041BC8" w:rsidRDefault="00754F4D" w:rsidP="00FF1895">
      <w:pPr>
        <w:tabs>
          <w:tab w:val="left" w:pos="0"/>
          <w:tab w:val="left" w:pos="426"/>
        </w:tabs>
        <w:spacing w:after="60"/>
        <w:jc w:val="both"/>
        <w:rPr>
          <w:rFonts w:asciiTheme="majorHAnsi" w:hAnsiTheme="majorHAnsi"/>
          <w:lang w:val="cs-CZ"/>
        </w:rPr>
      </w:pPr>
    </w:p>
    <w:sectPr w:rsidR="00754F4D" w:rsidRPr="0004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49A"/>
    <w:multiLevelType w:val="multilevel"/>
    <w:tmpl w:val="8718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1410"/>
    <w:multiLevelType w:val="hybridMultilevel"/>
    <w:tmpl w:val="45FE99CC"/>
    <w:lvl w:ilvl="0" w:tplc="260C11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D47A1"/>
    <w:multiLevelType w:val="multilevel"/>
    <w:tmpl w:val="67C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59CE"/>
    <w:multiLevelType w:val="multilevel"/>
    <w:tmpl w:val="DFE2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0080"/>
    <w:multiLevelType w:val="hybridMultilevel"/>
    <w:tmpl w:val="D27A3EAE"/>
    <w:lvl w:ilvl="0" w:tplc="E3B892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146C4"/>
    <w:multiLevelType w:val="multilevel"/>
    <w:tmpl w:val="3DA8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D3F5F"/>
    <w:multiLevelType w:val="hybridMultilevel"/>
    <w:tmpl w:val="DB32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58945">
    <w:abstractNumId w:val="4"/>
  </w:num>
  <w:num w:numId="2" w16cid:durableId="1241872298">
    <w:abstractNumId w:val="1"/>
  </w:num>
  <w:num w:numId="3" w16cid:durableId="1445465447">
    <w:abstractNumId w:val="6"/>
  </w:num>
  <w:num w:numId="4" w16cid:durableId="2035230197">
    <w:abstractNumId w:val="2"/>
  </w:num>
  <w:num w:numId="5" w16cid:durableId="923346092">
    <w:abstractNumId w:val="5"/>
  </w:num>
  <w:num w:numId="6" w16cid:durableId="1115976557">
    <w:abstractNumId w:val="0"/>
  </w:num>
  <w:num w:numId="7" w16cid:durableId="655308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B9"/>
    <w:rsid w:val="000100F6"/>
    <w:rsid w:val="00012133"/>
    <w:rsid w:val="00014820"/>
    <w:rsid w:val="000377A1"/>
    <w:rsid w:val="00041BC8"/>
    <w:rsid w:val="00043570"/>
    <w:rsid w:val="000A59BA"/>
    <w:rsid w:val="000C62CC"/>
    <w:rsid w:val="000C631C"/>
    <w:rsid w:val="000D41BF"/>
    <w:rsid w:val="001551BF"/>
    <w:rsid w:val="00191C26"/>
    <w:rsid w:val="001A2987"/>
    <w:rsid w:val="001B1626"/>
    <w:rsid w:val="001B3CA0"/>
    <w:rsid w:val="001C5CE0"/>
    <w:rsid w:val="001E48A9"/>
    <w:rsid w:val="002016AB"/>
    <w:rsid w:val="00224DD5"/>
    <w:rsid w:val="002543FC"/>
    <w:rsid w:val="00263D95"/>
    <w:rsid w:val="00285F4C"/>
    <w:rsid w:val="002979C7"/>
    <w:rsid w:val="002A2BDE"/>
    <w:rsid w:val="002A5C9F"/>
    <w:rsid w:val="002B51AC"/>
    <w:rsid w:val="002B7948"/>
    <w:rsid w:val="002E6673"/>
    <w:rsid w:val="002F27A9"/>
    <w:rsid w:val="00340592"/>
    <w:rsid w:val="003438C3"/>
    <w:rsid w:val="0034399B"/>
    <w:rsid w:val="00360E32"/>
    <w:rsid w:val="00367A5B"/>
    <w:rsid w:val="003864B9"/>
    <w:rsid w:val="003B75A5"/>
    <w:rsid w:val="003C30A1"/>
    <w:rsid w:val="003C6842"/>
    <w:rsid w:val="0044084E"/>
    <w:rsid w:val="00450793"/>
    <w:rsid w:val="004672DA"/>
    <w:rsid w:val="004A7627"/>
    <w:rsid w:val="004D5326"/>
    <w:rsid w:val="004E0060"/>
    <w:rsid w:val="004F2101"/>
    <w:rsid w:val="00502EA5"/>
    <w:rsid w:val="0053337F"/>
    <w:rsid w:val="005531E4"/>
    <w:rsid w:val="0055459A"/>
    <w:rsid w:val="00554FD3"/>
    <w:rsid w:val="00561EF4"/>
    <w:rsid w:val="00566D33"/>
    <w:rsid w:val="00571DFE"/>
    <w:rsid w:val="005809D9"/>
    <w:rsid w:val="0058199B"/>
    <w:rsid w:val="005B6D47"/>
    <w:rsid w:val="005E27E2"/>
    <w:rsid w:val="005F30B7"/>
    <w:rsid w:val="00605583"/>
    <w:rsid w:val="00622382"/>
    <w:rsid w:val="00657FA0"/>
    <w:rsid w:val="0067457B"/>
    <w:rsid w:val="00680495"/>
    <w:rsid w:val="00683880"/>
    <w:rsid w:val="0068425B"/>
    <w:rsid w:val="006A449C"/>
    <w:rsid w:val="006F1AE5"/>
    <w:rsid w:val="006F4B91"/>
    <w:rsid w:val="006F7E5F"/>
    <w:rsid w:val="00754F4D"/>
    <w:rsid w:val="00757810"/>
    <w:rsid w:val="00794AFA"/>
    <w:rsid w:val="007A04A4"/>
    <w:rsid w:val="007C0A3F"/>
    <w:rsid w:val="007F6BD6"/>
    <w:rsid w:val="008028CD"/>
    <w:rsid w:val="0081015A"/>
    <w:rsid w:val="00817931"/>
    <w:rsid w:val="008664A7"/>
    <w:rsid w:val="00867E32"/>
    <w:rsid w:val="0089695D"/>
    <w:rsid w:val="008A0CA8"/>
    <w:rsid w:val="008A5A1B"/>
    <w:rsid w:val="008D1B81"/>
    <w:rsid w:val="008F5C47"/>
    <w:rsid w:val="009063BB"/>
    <w:rsid w:val="00917B21"/>
    <w:rsid w:val="00955CDF"/>
    <w:rsid w:val="00970479"/>
    <w:rsid w:val="00997D65"/>
    <w:rsid w:val="009D1B8B"/>
    <w:rsid w:val="00A11DF4"/>
    <w:rsid w:val="00A14836"/>
    <w:rsid w:val="00A15D1E"/>
    <w:rsid w:val="00A94311"/>
    <w:rsid w:val="00AA718D"/>
    <w:rsid w:val="00AA73FF"/>
    <w:rsid w:val="00AC35C6"/>
    <w:rsid w:val="00AC5A80"/>
    <w:rsid w:val="00AC66EC"/>
    <w:rsid w:val="00AF1F82"/>
    <w:rsid w:val="00B000D7"/>
    <w:rsid w:val="00B23B97"/>
    <w:rsid w:val="00B333FA"/>
    <w:rsid w:val="00B4084A"/>
    <w:rsid w:val="00B477C7"/>
    <w:rsid w:val="00B71839"/>
    <w:rsid w:val="00B856AA"/>
    <w:rsid w:val="00B905D6"/>
    <w:rsid w:val="00BA26A7"/>
    <w:rsid w:val="00BF5759"/>
    <w:rsid w:val="00C00EFB"/>
    <w:rsid w:val="00C05EF6"/>
    <w:rsid w:val="00C158A5"/>
    <w:rsid w:val="00C34DD5"/>
    <w:rsid w:val="00C63385"/>
    <w:rsid w:val="00CB1658"/>
    <w:rsid w:val="00CC428B"/>
    <w:rsid w:val="00CD4E0B"/>
    <w:rsid w:val="00CD7A1C"/>
    <w:rsid w:val="00CE6AE8"/>
    <w:rsid w:val="00CE6B91"/>
    <w:rsid w:val="00D13824"/>
    <w:rsid w:val="00D36A2A"/>
    <w:rsid w:val="00D409DA"/>
    <w:rsid w:val="00D8767D"/>
    <w:rsid w:val="00DD3088"/>
    <w:rsid w:val="00DF01D4"/>
    <w:rsid w:val="00DF6060"/>
    <w:rsid w:val="00E06DB9"/>
    <w:rsid w:val="00E41065"/>
    <w:rsid w:val="00E55E01"/>
    <w:rsid w:val="00E978CD"/>
    <w:rsid w:val="00EC5A07"/>
    <w:rsid w:val="00EF0F6E"/>
    <w:rsid w:val="00EF5551"/>
    <w:rsid w:val="00F503CF"/>
    <w:rsid w:val="00F5707A"/>
    <w:rsid w:val="00F83FB6"/>
    <w:rsid w:val="00F849D7"/>
    <w:rsid w:val="00FB13B2"/>
    <w:rsid w:val="00FB2659"/>
    <w:rsid w:val="00FC5075"/>
    <w:rsid w:val="00FE693B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00BA"/>
  <w15:docId w15:val="{88FB0448-ED30-49D6-91B2-35A92034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B9"/>
    <w:rPr>
      <w:rFonts w:eastAsia="Times New Roman"/>
      <w:noProof/>
      <w:sz w:val="24"/>
      <w:szCs w:val="24"/>
      <w:lang w:val="sk-SK" w:eastAsia="cs-CZ"/>
    </w:rPr>
  </w:style>
  <w:style w:type="paragraph" w:styleId="Nadpis1">
    <w:name w:val="heading 1"/>
    <w:basedOn w:val="Normln"/>
    <w:link w:val="Nadpis1Char"/>
    <w:uiPriority w:val="9"/>
    <w:qFormat/>
    <w:rsid w:val="008A0CA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3864B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rsid w:val="003864B9"/>
    <w:rPr>
      <w:rFonts w:ascii="Cambria" w:eastAsia="Times New Roman" w:hAnsi="Cambria"/>
      <w:i/>
      <w:iCs/>
      <w:noProof/>
      <w:color w:val="4F81BD"/>
      <w:spacing w:val="15"/>
      <w:sz w:val="24"/>
      <w:szCs w:val="24"/>
      <w:lang w:val="sk-SK" w:eastAsia="cs-CZ"/>
    </w:rPr>
  </w:style>
  <w:style w:type="character" w:styleId="Hypertextovodkaz">
    <w:name w:val="Hyperlink"/>
    <w:basedOn w:val="Standardnpsmoodstavce"/>
    <w:uiPriority w:val="99"/>
    <w:unhideWhenUsed/>
    <w:rsid w:val="003864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64B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A0CA8"/>
    <w:rPr>
      <w:rFonts w:eastAsia="Times New Roman"/>
      <w:b/>
      <w:bCs/>
      <w:kern w:val="36"/>
      <w:sz w:val="48"/>
      <w:szCs w:val="48"/>
      <w:lang w:eastAsia="cs-CZ"/>
    </w:rPr>
  </w:style>
  <w:style w:type="paragraph" w:customStyle="1" w:styleId="ConvTitleProtocolNewPage">
    <w:name w:val="ConvTitleProtocolNewPage"/>
    <w:basedOn w:val="Normln"/>
    <w:next w:val="Normln"/>
    <w:uiPriority w:val="99"/>
    <w:rsid w:val="00571DFE"/>
    <w:pPr>
      <w:autoSpaceDE w:val="0"/>
      <w:autoSpaceDN w:val="0"/>
      <w:adjustRightInd w:val="0"/>
    </w:pPr>
    <w:rPr>
      <w:rFonts w:ascii="Verdana" w:eastAsiaTheme="minorHAnsi" w:hAnsi="Verdana"/>
      <w:noProof w:val="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CA0"/>
    <w:rPr>
      <w:rFonts w:ascii="Tahoma" w:eastAsia="Times New Roman" w:hAnsi="Tahoma" w:cs="Tahoma"/>
      <w:noProof/>
      <w:sz w:val="16"/>
      <w:szCs w:val="16"/>
      <w:lang w:val="sk-SK" w:eastAsia="cs-CZ"/>
    </w:rPr>
  </w:style>
  <w:style w:type="paragraph" w:styleId="Revize">
    <w:name w:val="Revision"/>
    <w:hidden/>
    <w:uiPriority w:val="99"/>
    <w:semiHidden/>
    <w:rsid w:val="0055459A"/>
    <w:rPr>
      <w:rFonts w:eastAsia="Times New Roman"/>
      <w:noProof/>
      <w:sz w:val="24"/>
      <w:szCs w:val="24"/>
      <w:lang w:val="sk-SK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E4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en/ca/scc/doc/1998/1998canlii793/1998canlii793.pdf" TargetMode="External"/><Relationship Id="rId13" Type="http://schemas.openxmlformats.org/officeDocument/2006/relationships/hyperlink" Target="http://aplikace.mvcr.cz/sbirka-zakonu/ViewFile.aspx?type=c&amp;id=184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j-cij.org/files/case-related/141/16012.pdf" TargetMode="External"/><Relationship Id="rId12" Type="http://schemas.openxmlformats.org/officeDocument/2006/relationships/hyperlink" Target="https://www.archives.gov/founding-docs/bill-of-rights-transcri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rinc@prf.cuni.cz" TargetMode="External"/><Relationship Id="rId11" Type="http://schemas.openxmlformats.org/officeDocument/2006/relationships/hyperlink" Target="https://prameny.historie.upol.cz/artkey/dbt_00F_0000_55_Prohlaseni_prav_cloveka_a_obcana_1789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xUriServ/LexUriServ.do?uri=OJ:C:2010:083:0389:0403:CS:PDF" TargetMode="External"/><Relationship Id="rId10" Type="http://schemas.openxmlformats.org/officeDocument/2006/relationships/hyperlink" Target="https://www.electoralintegrityproject.com/pei-core-ques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1034123/The_Belfast_Agreement_An_Agreement_Reached_at_the_Multi-Party_Talks_on_Northern_Ireland.pdf" TargetMode="External"/><Relationship Id="rId14" Type="http://schemas.openxmlformats.org/officeDocument/2006/relationships/hyperlink" Target="http://echr.coe.int/Documents/Convention_CES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2F6E-234E-4FFC-9B9B-02C64540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GRINC</dc:creator>
  <cp:lastModifiedBy>Grinc Jan</cp:lastModifiedBy>
  <cp:revision>16</cp:revision>
  <cp:lastPrinted>2013-10-06T17:46:00Z</cp:lastPrinted>
  <dcterms:created xsi:type="dcterms:W3CDTF">2022-09-19T17:59:00Z</dcterms:created>
  <dcterms:modified xsi:type="dcterms:W3CDTF">2024-09-17T08:48:00Z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2024-09-16T13:58:34Z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8d175c73-2425-4b49-b40b-0158b1113a13</vt:lpwstr>
  </property>
  <property fmtid="{D5CDD505-2E9C-101B-9397-08002B2CF9AE}" pid="8" name="MSIP_Label_c3bcc119-b86f-4f01-8a63-47af61126324_ContentBits">
    <vt:lpwstr>0</vt:lpwstr>
  </property>
</Properties>
</file>