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E2C2" w14:textId="4A5A41C7" w:rsidR="00D05281" w:rsidRDefault="00D05281" w:rsidP="00D05281">
      <w:pPr>
        <w:rPr>
          <w:b/>
        </w:rPr>
      </w:pPr>
      <w:r>
        <w:rPr>
          <w:b/>
        </w:rPr>
        <w:t>S</w:t>
      </w:r>
      <w:r>
        <w:rPr>
          <w:b/>
          <w:lang w:val="fr-FR"/>
        </w:rPr>
        <w:t>éminaire historique franco-tchèque (</w:t>
      </w:r>
      <w:r>
        <w:rPr>
          <w:b/>
        </w:rPr>
        <w:t>Česko-francouzský historický seminář)</w:t>
      </w:r>
      <w:r w:rsidRPr="00FA7CC6">
        <w:rPr>
          <w:b/>
        </w:rPr>
        <w:t>, année 20</w:t>
      </w:r>
      <w:r>
        <w:rPr>
          <w:b/>
        </w:rPr>
        <w:t>23</w:t>
      </w:r>
      <w:r w:rsidRPr="00FA7CC6">
        <w:rPr>
          <w:b/>
        </w:rPr>
        <w:t>-202</w:t>
      </w:r>
      <w:r>
        <w:rPr>
          <w:b/>
        </w:rPr>
        <w:t>4</w:t>
      </w:r>
    </w:p>
    <w:p w14:paraId="212638FE" w14:textId="4DCD5B7C" w:rsidR="00D05281" w:rsidRPr="00FA7CC6" w:rsidRDefault="00D05281" w:rsidP="00D05281">
      <w:pPr>
        <w:rPr>
          <w:b/>
        </w:rPr>
      </w:pPr>
      <w:r>
        <w:rPr>
          <w:b/>
        </w:rPr>
        <w:t>AHSE0002</w:t>
      </w:r>
    </w:p>
    <w:p w14:paraId="4CB82989" w14:textId="77777777" w:rsidR="00D05281" w:rsidRPr="00FA7CC6" w:rsidRDefault="00D05281" w:rsidP="00D05281">
      <w:r w:rsidRPr="00FA7CC6">
        <w:t>Martin Nejedlý, Jaroslav Svátek</w:t>
      </w:r>
    </w:p>
    <w:p w14:paraId="501E3D51" w14:textId="7DA282C1" w:rsidR="00D05281" w:rsidRDefault="00D05281" w:rsidP="00D05281">
      <w:r w:rsidRPr="00FA7CC6">
        <w:t xml:space="preserve">jeudi </w:t>
      </w:r>
      <w:r>
        <w:t>9h10-</w:t>
      </w:r>
      <w:r w:rsidRPr="00FA7CC6">
        <w:t>10h</w:t>
      </w:r>
      <w:r>
        <w:t>4</w:t>
      </w:r>
      <w:r w:rsidRPr="00FA7CC6">
        <w:t>0, FF UK (Palach), salle 201</w:t>
      </w:r>
    </w:p>
    <w:p w14:paraId="33233062" w14:textId="4E649006" w:rsidR="00D05281" w:rsidRPr="00FA7CC6" w:rsidRDefault="00C7151B" w:rsidP="00D05281">
      <w:pPr>
        <w:rPr>
          <w:rFonts w:eastAsia="Times New Roman" w:cs="Times New Roman"/>
          <w:b/>
          <w:bCs/>
          <w:color w:val="000000"/>
          <w:shd w:val="clear" w:color="auto" w:fill="F5F5F5"/>
          <w:lang w:eastAsia="cs-CZ"/>
        </w:rPr>
      </w:pPr>
      <w:r>
        <w:rPr>
          <w:rFonts w:eastAsia="Times New Roman" w:cs="Times New Roman"/>
          <w:b/>
          <w:bCs/>
          <w:color w:val="000000"/>
          <w:shd w:val="clear" w:color="auto" w:fill="F5F5F5"/>
          <w:lang w:eastAsia="cs-CZ"/>
        </w:rPr>
        <w:t>6</w:t>
      </w:r>
      <w:r w:rsidR="00D05281" w:rsidRPr="00FA7CC6">
        <w:rPr>
          <w:rFonts w:eastAsia="Times New Roman" w:cs="Times New Roman"/>
          <w:b/>
          <w:bCs/>
          <w:color w:val="000000"/>
          <w:shd w:val="clear" w:color="auto" w:fill="F5F5F5"/>
          <w:lang w:eastAsia="cs-CZ"/>
        </w:rPr>
        <w:t xml:space="preserve"> crédits (ECTS) par semestre</w:t>
      </w:r>
    </w:p>
    <w:p w14:paraId="7EB0D9DB" w14:textId="24780444" w:rsidR="00D05281" w:rsidRPr="00D05281" w:rsidRDefault="00D05281" w:rsidP="00D05281">
      <w:pPr>
        <w:jc w:val="both"/>
        <w:rPr>
          <w:lang w:eastAsia="cs-CZ"/>
        </w:rPr>
      </w:pPr>
      <w:r w:rsidRPr="00D05281">
        <w:rPr>
          <w:lang w:eastAsia="cs-CZ"/>
        </w:rPr>
        <w:t xml:space="preserve">Ce cours est organisé comme une série de conférences assurées par des professeurs francophones différents. </w:t>
      </w:r>
      <w:r>
        <w:rPr>
          <w:lang w:eastAsia="cs-CZ"/>
        </w:rPr>
        <w:t>L</w:t>
      </w:r>
      <w:r w:rsidRPr="00D05281">
        <w:rPr>
          <w:lang w:eastAsia="cs-CZ"/>
        </w:rPr>
        <w:t>es deux semestres de l’année académique s</w:t>
      </w:r>
      <w:r>
        <w:rPr>
          <w:lang w:eastAsia="cs-CZ"/>
        </w:rPr>
        <w:t xml:space="preserve">ont </w:t>
      </w:r>
      <w:r w:rsidRPr="00D05281">
        <w:rPr>
          <w:lang w:eastAsia="cs-CZ"/>
        </w:rPr>
        <w:t>organisé</w:t>
      </w:r>
      <w:r>
        <w:rPr>
          <w:lang w:eastAsia="cs-CZ"/>
        </w:rPr>
        <w:t>s</w:t>
      </w:r>
      <w:r w:rsidRPr="00D05281">
        <w:rPr>
          <w:lang w:eastAsia="cs-CZ"/>
        </w:rPr>
        <w:t xml:space="preserve"> autour d’un sujet concret, suffisamment large pour pouvoir être étudié pour toutes les époques et domaines de recherche variés. Ainsi, les sujets des conférences seront-ils choisis de façon à mettre en rapport une problématique spécifique avec le sujet transversal général. Le but de ce cours est de présenter une diversité de thèmes historiques reliés par un questionnement commun. En outre, il se veut une plateforme pour faire connaître auprès du public estudiantin étranger et tchèque des personnalités importantes en histoire et en sciences sociales (notamment françaises), et d’introduire les étudiants français à l’histoire tchèque. En mêlant étudiants étrangers et tchèques, ce cours favorise la discussion, l’échange notamment sur des questions de méthode. Cela permet également une plus grande intégration des étudiants Erasmus dans le système universitaire tchèque.</w:t>
      </w:r>
    </w:p>
    <w:p w14:paraId="61A29B98" w14:textId="77777777" w:rsidR="00D05281" w:rsidRPr="00D05281" w:rsidRDefault="00D05281" w:rsidP="00D05281">
      <w:pPr>
        <w:spacing w:after="0" w:line="240" w:lineRule="auto"/>
        <w:rPr>
          <w:rFonts w:ascii="Times New Roman" w:eastAsia="Times New Roman" w:hAnsi="Times New Roman" w:cs="Times New Roman"/>
          <w:kern w:val="0"/>
          <w:sz w:val="24"/>
          <w:szCs w:val="24"/>
          <w:lang w:eastAsia="cs-CZ"/>
          <w14:ligatures w14:val="none"/>
        </w:rPr>
      </w:pPr>
      <w:r w:rsidRPr="00D05281">
        <w:rPr>
          <w:rFonts w:ascii="Georgia" w:eastAsia="Times New Roman" w:hAnsi="Georgia" w:cs="Times New Roman"/>
          <w:color w:val="000000"/>
          <w:kern w:val="0"/>
          <w:sz w:val="21"/>
          <w:szCs w:val="21"/>
          <w:lang w:eastAsia="cs-CZ"/>
          <w14:ligatures w14:val="none"/>
        </w:rPr>
        <w:br/>
      </w:r>
    </w:p>
    <w:p w14:paraId="36380BEF" w14:textId="002FB0A2" w:rsidR="00D05281" w:rsidRPr="00D05281" w:rsidRDefault="00D05281" w:rsidP="00B94C7C">
      <w:pPr>
        <w:jc w:val="both"/>
        <w:rPr>
          <w:lang w:eastAsia="cs-CZ"/>
        </w:rPr>
      </w:pPr>
      <w:r w:rsidRPr="00D05281">
        <w:rPr>
          <w:b/>
          <w:bCs/>
          <w:lang w:eastAsia="cs-CZ"/>
        </w:rPr>
        <w:t>Contrôle :</w:t>
      </w:r>
      <w:r w:rsidRPr="00D05281">
        <w:rPr>
          <w:lang w:eastAsia="cs-CZ"/>
        </w:rPr>
        <w:t> </w:t>
      </w:r>
      <w:r>
        <w:rPr>
          <w:lang w:eastAsia="cs-CZ"/>
        </w:rPr>
        <w:t>P</w:t>
      </w:r>
      <w:r w:rsidRPr="00D05281">
        <w:rPr>
          <w:lang w:eastAsia="cs-CZ"/>
        </w:rPr>
        <w:t>our obtenir les crédits, une assiduité de toutes les séances est nécessaire (3 absences tolérées). On attend des étudiants qu’ils effectuent les lectures nécessaires pour se mettre au niveau en histoire tchèque</w:t>
      </w:r>
      <w:r>
        <w:rPr>
          <w:lang w:eastAsia="cs-CZ"/>
        </w:rPr>
        <w:t xml:space="preserve"> – l</w:t>
      </w:r>
      <w:r w:rsidRPr="00D05281">
        <w:rPr>
          <w:lang w:eastAsia="cs-CZ"/>
        </w:rPr>
        <w:t>es titres s</w:t>
      </w:r>
      <w:r>
        <w:rPr>
          <w:lang w:eastAsia="cs-CZ"/>
        </w:rPr>
        <w:t>er</w:t>
      </w:r>
      <w:r w:rsidRPr="00D05281">
        <w:rPr>
          <w:lang w:eastAsia="cs-CZ"/>
        </w:rPr>
        <w:t xml:space="preserve">ont communiqués lors des premières séances et certains ouvrages </w:t>
      </w:r>
      <w:r>
        <w:rPr>
          <w:lang w:eastAsia="cs-CZ"/>
        </w:rPr>
        <w:t>seront accessibles sur la plateforme Moodle</w:t>
      </w:r>
      <w:r w:rsidRPr="00D05281">
        <w:rPr>
          <w:lang w:eastAsia="cs-CZ"/>
        </w:rPr>
        <w:t>. Enfin, un test viendra contrôler, et le profit tiré des conférences, et les connaissances de base en histoire tchèque.</w:t>
      </w:r>
    </w:p>
    <w:p w14:paraId="6C2472D2" w14:textId="77777777" w:rsidR="006D32CD" w:rsidRDefault="006D32CD"/>
    <w:p w14:paraId="30C555DA" w14:textId="77777777" w:rsidR="00D05281" w:rsidRDefault="00D05281" w:rsidP="00D05281">
      <w:pPr>
        <w:rPr>
          <w:b/>
          <w:bCs/>
        </w:rPr>
      </w:pPr>
      <w:r w:rsidRPr="008B3F8C">
        <w:rPr>
          <w:b/>
          <w:bCs/>
        </w:rPr>
        <w:t>Thématique</w:t>
      </w:r>
      <w:r>
        <w:rPr>
          <w:b/>
          <w:bCs/>
        </w:rPr>
        <w:t xml:space="preserve"> de l’année 2023-2024: </w:t>
      </w:r>
    </w:p>
    <w:p w14:paraId="1D7B593A" w14:textId="77777777" w:rsidR="00D05281" w:rsidRDefault="00D05281" w:rsidP="00D05281">
      <w:pPr>
        <w:rPr>
          <w:b/>
          <w:bCs/>
        </w:rPr>
      </w:pPr>
      <w:r>
        <w:rPr>
          <w:b/>
          <w:bCs/>
        </w:rPr>
        <w:t>Émotions</w:t>
      </w:r>
    </w:p>
    <w:p w14:paraId="201ABCB2" w14:textId="77777777" w:rsidR="00D05281" w:rsidRDefault="00D05281" w:rsidP="00D05281">
      <w:pPr>
        <w:jc w:val="both"/>
      </w:pPr>
      <w:r>
        <w:t>L</w:t>
      </w:r>
      <w:r>
        <w:rPr>
          <w:lang w:val="fr-FR"/>
        </w:rPr>
        <w:t>es émotions sont un ressort important de l’action des hommes dans l’espace public aujourd’hui comme par le passé. Elles se manifestent sur le plan individuel, comme états de conscience complexes accompagnés de perturbations de la psyché (sensation dés/agréable, émoi) ou comme états affectifs induisant plaisir ou douleur, aussi bien que sur le plan collectif (émotion du peuple, de l’armée, peur collective etc.). C’est ainsi que les émotions sont capables de faire gagner des élections, d’influencer le comportement collectif des sociétés, de pousser les masses à des actes sans précédent (par exemple des émeutes, des rébellions et des révolutions) ou d’influer sur les comportements individuels des acteurs de l’histoire.</w:t>
      </w:r>
    </w:p>
    <w:p w14:paraId="3CC5BC1A" w14:textId="77777777" w:rsidR="00D05281" w:rsidRDefault="00D05281" w:rsidP="00D05281">
      <w:pPr>
        <w:jc w:val="both"/>
        <w:rPr>
          <w:lang w:val="fr-FR"/>
        </w:rPr>
      </w:pPr>
      <w:r>
        <w:rPr>
          <w:lang w:val="fr-FR"/>
        </w:rPr>
        <w:t>Les émotions suscitent depuis quelques décennies l’intérêt des historiens (voir la bibliographie ci-dessous</w:t>
      </w:r>
      <w:r>
        <w:t xml:space="preserve">). Afin </w:t>
      </w:r>
      <w:r>
        <w:rPr>
          <w:lang w:val="fr-FR"/>
        </w:rPr>
        <w:t>de contribuer à ce débat, ce séminaire a pour vocation de franchir les frontières des époques et des disciplines pour déterminer la place des émotions dans les événements et dans l’évolution des sociétés humaines. Nous allons analyser les émotions non seulement en tant qu’acteurs historiques décisifs mais également comme phénomènes de la vie quotidienne des sociétés à différentes époques. Nous voulons poser la question de savoir quelles sont les méthodes adéquates pour saisir les émotions dans l’histoire.</w:t>
      </w:r>
    </w:p>
    <w:p w14:paraId="08CDF735" w14:textId="77777777" w:rsidR="00D05281" w:rsidRDefault="00D05281" w:rsidP="00D05281">
      <w:pPr>
        <w:rPr>
          <w:lang w:val="fr-FR"/>
        </w:rPr>
      </w:pPr>
      <w:r>
        <w:rPr>
          <w:lang w:val="fr-FR"/>
        </w:rPr>
        <w:lastRenderedPageBreak/>
        <w:t>Dans ce contexte, les questions suivantes sont au centre de notre attention :</w:t>
      </w:r>
    </w:p>
    <w:p w14:paraId="609163D9" w14:textId="77777777" w:rsidR="00D05281" w:rsidRDefault="00D05281" w:rsidP="00D05281">
      <w:pPr>
        <w:pStyle w:val="Odstavecseseznamem"/>
        <w:numPr>
          <w:ilvl w:val="0"/>
          <w:numId w:val="1"/>
        </w:numPr>
        <w:jc w:val="both"/>
        <w:rPr>
          <w:lang w:val="fr-FR"/>
        </w:rPr>
      </w:pPr>
      <w:r>
        <w:rPr>
          <w:lang w:val="fr-FR"/>
        </w:rPr>
        <w:t xml:space="preserve">Quel est le rôle des émotions dans les événements historiques ? Comment aborder les émotions des temps passés ? </w:t>
      </w:r>
    </w:p>
    <w:p w14:paraId="44B0737E" w14:textId="77777777" w:rsidR="00D05281" w:rsidRDefault="00D05281" w:rsidP="00D05281">
      <w:pPr>
        <w:pStyle w:val="Odstavecseseznamem"/>
        <w:numPr>
          <w:ilvl w:val="0"/>
          <w:numId w:val="1"/>
        </w:numPr>
        <w:jc w:val="both"/>
        <w:rPr>
          <w:lang w:val="fr-FR"/>
        </w:rPr>
      </w:pPr>
      <w:r>
        <w:rPr>
          <w:lang w:val="fr-FR"/>
        </w:rPr>
        <w:t>Quelles sont les sources (historiques, iconographiques et littéraires) pour saisir les émotions dans l’histoire ?</w:t>
      </w:r>
    </w:p>
    <w:p w14:paraId="404B85AF" w14:textId="77777777" w:rsidR="00D05281" w:rsidRDefault="00D05281" w:rsidP="00D05281">
      <w:pPr>
        <w:pStyle w:val="Odstavecseseznamem"/>
        <w:numPr>
          <w:ilvl w:val="0"/>
          <w:numId w:val="1"/>
        </w:numPr>
        <w:rPr>
          <w:lang w:val="fr-FR"/>
        </w:rPr>
      </w:pPr>
      <w:r>
        <w:rPr>
          <w:lang w:val="fr-FR"/>
        </w:rPr>
        <w:t xml:space="preserve">Quel vocabulaire les sources d’époques reculées emploient pour exprimer les émotions ? </w:t>
      </w:r>
    </w:p>
    <w:p w14:paraId="2C546D68" w14:textId="77777777" w:rsidR="00D05281" w:rsidRDefault="00D05281" w:rsidP="00D05281">
      <w:pPr>
        <w:pStyle w:val="Odstavecseseznamem"/>
        <w:numPr>
          <w:ilvl w:val="0"/>
          <w:numId w:val="1"/>
        </w:numPr>
        <w:jc w:val="both"/>
        <w:rPr>
          <w:lang w:val="fr-FR"/>
        </w:rPr>
      </w:pPr>
      <w:r>
        <w:rPr>
          <w:lang w:val="fr-FR"/>
        </w:rPr>
        <w:t xml:space="preserve">Comment les sociétés du passé ont construit des comportements (a)normaux à l’aide des émotions ? </w:t>
      </w:r>
      <w:r>
        <w:t>Quelles sont, suivant les époques, les émotions attendues et/ou proscrites?</w:t>
      </w:r>
    </w:p>
    <w:p w14:paraId="3DF5F8A9" w14:textId="77777777" w:rsidR="00D05281" w:rsidRDefault="00D05281" w:rsidP="00D05281">
      <w:pPr>
        <w:pStyle w:val="Odstavecseseznamem"/>
        <w:numPr>
          <w:ilvl w:val="0"/>
          <w:numId w:val="1"/>
        </w:numPr>
        <w:jc w:val="both"/>
        <w:rPr>
          <w:lang w:val="fr-FR"/>
        </w:rPr>
      </w:pPr>
      <w:r>
        <w:t>Quelles sont les tend</w:t>
      </w:r>
      <w:r>
        <w:rPr>
          <w:lang w:val="fr-FR"/>
        </w:rPr>
        <w:t>ances actuelles dans l’historiographie à propos de l’histoire des émotions ?</w:t>
      </w:r>
    </w:p>
    <w:p w14:paraId="205148FB" w14:textId="77777777" w:rsidR="00D05281" w:rsidRDefault="00D05281" w:rsidP="00D05281">
      <w:pPr>
        <w:jc w:val="both"/>
        <w:rPr>
          <w:lang w:val="fr-FR"/>
        </w:rPr>
      </w:pPr>
      <w:r>
        <w:rPr>
          <w:lang w:val="fr-FR"/>
        </w:rPr>
        <w:t xml:space="preserve">Avec leur vocation interdisciplinaire et internationale, le Séminaire et l’Atelier sont ouverts aux spécialistes de différentes époques afin d’entamer et de promouvoir le dialogue entre les étudiants et les enseignants. </w:t>
      </w:r>
    </w:p>
    <w:p w14:paraId="69699A00" w14:textId="77777777" w:rsidR="00D05281" w:rsidRPr="008B3F8C" w:rsidRDefault="00D05281" w:rsidP="00D05281">
      <w:pPr>
        <w:rPr>
          <w:b/>
          <w:bCs/>
          <w:lang w:val="fr-FR"/>
        </w:rPr>
      </w:pPr>
    </w:p>
    <w:p w14:paraId="1345E385" w14:textId="77777777" w:rsidR="00D05281" w:rsidRPr="00C27E92" w:rsidRDefault="00D05281" w:rsidP="00D05281">
      <w:pPr>
        <w:rPr>
          <w:b/>
          <w:bCs/>
          <w:lang w:val="en-US"/>
        </w:rPr>
      </w:pPr>
      <w:r w:rsidRPr="00C27E92">
        <w:rPr>
          <w:b/>
          <w:bCs/>
          <w:lang w:val="en-US"/>
        </w:rPr>
        <w:t>Bibliographie :</w:t>
      </w:r>
    </w:p>
    <w:p w14:paraId="7B361FE8" w14:textId="77777777" w:rsidR="00D05281" w:rsidRDefault="00D05281" w:rsidP="00D05281">
      <w:pPr>
        <w:jc w:val="both"/>
      </w:pPr>
      <w:r>
        <w:t xml:space="preserve">Damien Bouquet – Piroska Nagy, </w:t>
      </w:r>
      <w:r>
        <w:rPr>
          <w:i/>
          <w:iCs/>
        </w:rPr>
        <w:t>Medieval Sensibilities: A History of Emotions in the Middle Ages</w:t>
      </w:r>
      <w:r>
        <w:t>, Oxford 2018</w:t>
      </w:r>
    </w:p>
    <w:p w14:paraId="66730921" w14:textId="77777777" w:rsidR="00D05281" w:rsidRDefault="00D05281" w:rsidP="00D05281">
      <w:r>
        <w:t xml:space="preserve">Douglas Cairns et al. (ed.), </w:t>
      </w:r>
      <w:r>
        <w:rPr>
          <w:i/>
          <w:iCs/>
        </w:rPr>
        <w:t>A cultural history of emotions</w:t>
      </w:r>
      <w:r>
        <w:t>, London etc., 2019 (6 vols)</w:t>
      </w:r>
    </w:p>
    <w:p w14:paraId="66322EF2" w14:textId="77777777" w:rsidR="00D05281" w:rsidRDefault="00D05281" w:rsidP="00D05281">
      <w:pPr>
        <w:jc w:val="both"/>
      </w:pPr>
      <w:r>
        <w:t xml:space="preserve">Alain Corbin – Jean-Jacques Courtine – Georges Vigarello (edd.), </w:t>
      </w:r>
      <w:r>
        <w:rPr>
          <w:i/>
          <w:iCs/>
        </w:rPr>
        <w:t>Histoire des émotions, vol. 1: De l’Antiquité aux Lumières</w:t>
      </w:r>
      <w:r>
        <w:t>; vol. 2 Des Lumi</w:t>
      </w:r>
      <w:r>
        <w:rPr>
          <w:lang w:val="fr-FR"/>
        </w:rPr>
        <w:t xml:space="preserve">ères à la fin du XIXe siècle ; vol. 3 De la fin du XIXe siècle à nos jours, </w:t>
      </w:r>
      <w:r>
        <w:t>Paris 2016-2017</w:t>
      </w:r>
    </w:p>
    <w:p w14:paraId="2E3FF2B3" w14:textId="77777777" w:rsidR="00D05281" w:rsidRDefault="00D05281" w:rsidP="00D05281">
      <w:r>
        <w:t xml:space="preserve">Michel Foucault, </w:t>
      </w:r>
      <w:r>
        <w:rPr>
          <w:i/>
          <w:iCs/>
        </w:rPr>
        <w:t>Histoire de la folie</w:t>
      </w:r>
      <w:r>
        <w:t xml:space="preserve"> </w:t>
      </w:r>
      <w:r>
        <w:rPr>
          <w:i/>
          <w:iCs/>
        </w:rPr>
        <w:t>à l’âge classique</w:t>
      </w:r>
      <w:r>
        <w:t>, Paris 1972</w:t>
      </w:r>
    </w:p>
    <w:p w14:paraId="664E8F5F" w14:textId="77777777" w:rsidR="00D05281" w:rsidRDefault="00D05281" w:rsidP="00D05281">
      <w:pPr>
        <w:jc w:val="both"/>
      </w:pPr>
      <w:r>
        <w:t>Andrew Lynch – Susan Broomhall (ed.),</w:t>
      </w:r>
      <w:r>
        <w:rPr>
          <w:i/>
          <w:iCs/>
        </w:rPr>
        <w:t xml:space="preserve"> The Routledge History of Emotions in Europe 1100-1700</w:t>
      </w:r>
      <w:r>
        <w:t>, London – New York 2021</w:t>
      </w:r>
    </w:p>
    <w:p w14:paraId="6EDF2140" w14:textId="77777777" w:rsidR="00D05281" w:rsidRDefault="00D05281" w:rsidP="00D05281">
      <w:r>
        <w:t xml:space="preserve">Susan J. Matt – Peter N. Stearns (ed.), </w:t>
      </w:r>
      <w:r>
        <w:rPr>
          <w:i/>
          <w:iCs/>
        </w:rPr>
        <w:t>Doing emotions history</w:t>
      </w:r>
      <w:r>
        <w:t>, Urbana – Chicago – Springfield 2013</w:t>
      </w:r>
    </w:p>
    <w:p w14:paraId="010B8A1E" w14:textId="77777777" w:rsidR="00D05281" w:rsidRDefault="00D05281" w:rsidP="00D05281">
      <w:r>
        <w:t xml:space="preserve">Jan Plamper, </w:t>
      </w:r>
      <w:r>
        <w:rPr>
          <w:i/>
          <w:iCs/>
        </w:rPr>
        <w:t>The history of emotions: an introduction</w:t>
      </w:r>
      <w:r>
        <w:t>, transl. by K. Tribe, Oxford 2015</w:t>
      </w:r>
    </w:p>
    <w:p w14:paraId="32BE49BC" w14:textId="77777777" w:rsidR="00D05281" w:rsidRDefault="00D05281" w:rsidP="00D05281">
      <w:r>
        <w:t xml:space="preserve">Barbara Rosenwein, </w:t>
      </w:r>
      <w:r>
        <w:rPr>
          <w:i/>
          <w:iCs/>
        </w:rPr>
        <w:t>Anger’s Past: The Social Uses of an Emotion in the Middle Ages</w:t>
      </w:r>
      <w:r>
        <w:t>, New York 1998</w:t>
      </w:r>
    </w:p>
    <w:p w14:paraId="491F8AE9" w14:textId="77777777" w:rsidR="00D05281" w:rsidRDefault="00D05281" w:rsidP="00D05281">
      <w:r>
        <w:t xml:space="preserve">Barbara Rosenwein, </w:t>
      </w:r>
      <w:r>
        <w:rPr>
          <w:i/>
          <w:iCs/>
        </w:rPr>
        <w:t>Emotional communities</w:t>
      </w:r>
      <w:r>
        <w:t xml:space="preserve"> </w:t>
      </w:r>
      <w:r>
        <w:rPr>
          <w:i/>
          <w:iCs/>
        </w:rPr>
        <w:t>in the early Middle Ages</w:t>
      </w:r>
      <w:r>
        <w:t>, Ithaca 2006</w:t>
      </w:r>
    </w:p>
    <w:p w14:paraId="5A20FB46" w14:textId="77777777" w:rsidR="00D05281" w:rsidRDefault="00D05281" w:rsidP="00D05281">
      <w:r>
        <w:t xml:space="preserve">Barbara Rosenwein, </w:t>
      </w:r>
      <w:r>
        <w:rPr>
          <w:i/>
          <w:iCs/>
        </w:rPr>
        <w:t>Anger: the conflicted history of an emotion</w:t>
      </w:r>
      <w:r>
        <w:t>, New Haven – London 2020</w:t>
      </w:r>
    </w:p>
    <w:p w14:paraId="3E54A0DE" w14:textId="77777777" w:rsidR="00D05281" w:rsidRPr="008B3F8C" w:rsidRDefault="00D05281" w:rsidP="00D05281">
      <w:pPr>
        <w:rPr>
          <w:b/>
          <w:bCs/>
        </w:rPr>
      </w:pPr>
    </w:p>
    <w:p w14:paraId="1DFCF617" w14:textId="77777777" w:rsidR="00D05281" w:rsidRDefault="00D05281"/>
    <w:sectPr w:rsidR="00D05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CFF"/>
    <w:multiLevelType w:val="multilevel"/>
    <w:tmpl w:val="EFFE9F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3661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81"/>
    <w:rsid w:val="006D32CD"/>
    <w:rsid w:val="00B94C7C"/>
    <w:rsid w:val="00C7151B"/>
    <w:rsid w:val="00D05281"/>
    <w:rsid w:val="00E45F8E"/>
    <w:rsid w:val="00E82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D5CB"/>
  <w15:chartTrackingRefBased/>
  <w15:docId w15:val="{718FDE88-F3FC-44D0-B947-3B2954B6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mes12">
    <w:name w:val="Times 12"/>
    <w:basedOn w:val="Normln"/>
    <w:qFormat/>
    <w:rsid w:val="00E45F8E"/>
    <w:pPr>
      <w:jc w:val="both"/>
    </w:pPr>
    <w:rPr>
      <w:rFonts w:ascii="Times New Roman" w:hAnsi="Times New Roman"/>
      <w:sz w:val="24"/>
    </w:rPr>
  </w:style>
  <w:style w:type="paragraph" w:styleId="Normlnweb">
    <w:name w:val="Normal (Web)"/>
    <w:basedOn w:val="Normln"/>
    <w:uiPriority w:val="99"/>
    <w:semiHidden/>
    <w:unhideWhenUsed/>
    <w:rsid w:val="00D052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D05281"/>
    <w:pPr>
      <w:suppressAutoHyphen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736</Words>
  <Characters>4346</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Svátek, Jaroslav</dc:creator>
  <cp:keywords/>
  <dc:description/>
  <cp:lastModifiedBy>Svátek, Jaroslav</cp:lastModifiedBy>
  <cp:revision>4</cp:revision>
  <dcterms:created xsi:type="dcterms:W3CDTF">2023-08-31T11:25:00Z</dcterms:created>
  <dcterms:modified xsi:type="dcterms:W3CDTF">2024-02-08T09:20:00Z</dcterms:modified>
</cp:coreProperties>
</file>