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Style w:val="Strong"/>
          <w:color w:val="000000"/>
          <w:sz w:val="32"/>
          <w:szCs w:val="32"/>
        </w:rPr>
      </w:pPr>
      <w:r>
        <w:rPr>
          <w:rStyle w:val="Strong"/>
          <w:color w:val="000000"/>
          <w:sz w:val="28"/>
          <w:szCs w:val="28"/>
        </w:rPr>
        <w:t>Středa 15:00 – 16:40 Procházkův ústav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rStyle w:val="Strong"/>
          <w:color w:val="000000"/>
          <w:sz w:val="32"/>
          <w:szCs w:val="32"/>
        </w:rPr>
        <w:t>Sylabus přednášek imunologie - 3. ročník všeobecné lékařství 2019/2020</w:t>
      </w:r>
    </w:p>
    <w:p>
      <w:pPr>
        <w:pStyle w:val="NoSpacing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2. 10. 2019 Mgr. Jitka Ochotná</w:t>
      </w:r>
    </w:p>
    <w:p>
      <w:pPr>
        <w:pStyle w:val="NoSpacing"/>
        <w:rPr/>
      </w:pPr>
      <w:r>
        <w:rPr/>
        <w:t>Imunitní systém a jeho význam pro homeostázu organismu</w:t>
      </w:r>
    </w:p>
    <w:p>
      <w:pPr>
        <w:pStyle w:val="NoSpacing"/>
        <w:rPr/>
      </w:pPr>
      <w:r>
        <w:rPr/>
        <w:t>Bariérové funkce těla a obranné mechanismy</w:t>
      </w:r>
    </w:p>
    <w:p>
      <w:pPr>
        <w:pStyle w:val="NoSpacing"/>
        <w:rPr/>
      </w:pPr>
      <w:r>
        <w:rPr/>
        <w:t>Složky imunitního systému, jejich vzájemná spolupráce a spolupráce s jinými systémy</w:t>
      </w:r>
    </w:p>
    <w:p>
      <w:pPr>
        <w:pStyle w:val="NoSpacing"/>
        <w:rPr/>
      </w:pPr>
      <w:r>
        <w:rPr/>
        <w:t>Nespecifické a specifické buněčné a humorální imunitní mechanismy</w:t>
      </w:r>
    </w:p>
    <w:p>
      <w:pPr>
        <w:pStyle w:val="NoSpacing"/>
        <w:rPr/>
      </w:pPr>
      <w:r>
        <w:rPr/>
        <w:t>Fagocytóza a její význam pro imunitu</w:t>
      </w:r>
    </w:p>
    <w:p>
      <w:pPr>
        <w:pStyle w:val="NoSpacing"/>
        <w:rPr/>
      </w:pPr>
      <w:r>
        <w:rPr/>
        <w:t>Neutrofilní leukocyty, jejich vývoj a funkce</w:t>
      </w:r>
    </w:p>
    <w:p>
      <w:pPr>
        <w:pStyle w:val="NoSpacing"/>
        <w:rPr/>
      </w:pPr>
      <w:r>
        <w:rPr/>
        <w:t xml:space="preserve">NK buňky - přirození zabíječi </w:t>
      </w:r>
      <w:bookmarkStart w:id="0" w:name="_GoBack"/>
      <w:bookmarkEnd w:id="0"/>
    </w:p>
    <w:p>
      <w:pPr>
        <w:pStyle w:val="NoSpacing"/>
        <w:rPr/>
      </w:pPr>
      <w:r>
        <w:rPr/>
        <w:t xml:space="preserve">Interferony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 xml:space="preserve">9. 10. 2019 Mgr. Jitka Ochotná </w:t>
      </w:r>
    </w:p>
    <w:p>
      <w:pPr>
        <w:pStyle w:val="NoSpacing"/>
        <w:rPr/>
      </w:pPr>
      <w:r>
        <w:rPr/>
        <w:t>Komplement, způsoby aktivace, biologický význam a regulační mechanismy</w:t>
      </w:r>
    </w:p>
    <w:p>
      <w:pPr>
        <w:pStyle w:val="NoSpacing"/>
        <w:rPr/>
      </w:pPr>
      <w:r>
        <w:rPr/>
        <w:t>Alternativní cesta aktivace komplementu a její regulace</w:t>
      </w:r>
    </w:p>
    <w:p>
      <w:pPr>
        <w:pStyle w:val="NoSpacing"/>
        <w:rPr/>
      </w:pPr>
      <w:r>
        <w:rPr/>
        <w:t>Klasická cesta aktivace komplementu a její regulace</w:t>
      </w:r>
    </w:p>
    <w:p>
      <w:pPr>
        <w:pStyle w:val="NoSpacing"/>
        <w:rPr/>
      </w:pPr>
      <w:r>
        <w:rPr/>
        <w:t>Bazofily a mastocyty a jejich význam v imunitních reakcích</w:t>
      </w:r>
    </w:p>
    <w:p>
      <w:pPr>
        <w:pStyle w:val="NoSpacing"/>
        <w:rPr/>
      </w:pPr>
      <w:r>
        <w:rPr/>
        <w:t>Imunitní mechanismy zánětu (lokální a systémová reakce)</w:t>
      </w:r>
    </w:p>
    <w:p>
      <w:pPr>
        <w:pStyle w:val="NoSpacing"/>
        <w:rPr/>
      </w:pPr>
      <w:r>
        <w:rPr/>
        <w:t>Fyziologické imunitní regulační mechanismy. Cytokiny (přehled, rozdělení podle funkce)</w:t>
      </w:r>
    </w:p>
    <w:p>
      <w:pPr>
        <w:pStyle w:val="NoSpacing"/>
        <w:rPr/>
      </w:pPr>
      <w:r>
        <w:rPr/>
        <w:t xml:space="preserve">Antigeny, hapteny, epitopy, základní charakteristika. T nezávislé antigeny, superantigeny, </w:t>
        <w:br/>
        <w:t>sekvestrované antigeny - imunologicky privilegovaná místa</w:t>
      </w:r>
    </w:p>
    <w:p>
      <w:pPr>
        <w:pStyle w:val="NoSpacing"/>
        <w:rPr/>
      </w:pPr>
      <w:r>
        <w:rPr/>
        <w:t>Chemická podstata, velikost molekuly antigenů, stupeň nepříbuznosti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 xml:space="preserve">16. 10. 2019 Mgr. Jitka Ochotná </w:t>
      </w:r>
    </w:p>
    <w:p>
      <w:pPr>
        <w:pStyle w:val="NoSpacing"/>
        <w:rPr/>
      </w:pPr>
      <w:r>
        <w:rPr/>
        <w:t xml:space="preserve">HLA systém, genetický základ. </w:t>
      </w:r>
    </w:p>
    <w:p>
      <w:pPr>
        <w:pStyle w:val="NoSpacing"/>
        <w:rPr/>
      </w:pPr>
      <w:r>
        <w:rPr/>
        <w:t>HLA systém, molekuly I. třídy, jejich struktura a funkce</w:t>
      </w:r>
    </w:p>
    <w:p>
      <w:pPr>
        <w:pStyle w:val="NoSpacing"/>
        <w:rPr/>
      </w:pPr>
      <w:r>
        <w:rPr/>
        <w:t>HLA systém, molekuly II. třídy, jejich struktura a funkce</w:t>
      </w:r>
    </w:p>
    <w:p>
      <w:pPr>
        <w:pStyle w:val="NoSpacing"/>
        <w:rPr/>
      </w:pPr>
      <w:r>
        <w:rPr/>
        <w:t>Antigen prezentující buňky - typy, funkce</w:t>
      </w:r>
    </w:p>
    <w:p>
      <w:pPr>
        <w:pStyle w:val="NoSpacing"/>
        <w:rPr/>
      </w:pPr>
      <w:r>
        <w:rPr/>
        <w:t>Způsoby prezentace antigenu</w:t>
      </w:r>
    </w:p>
    <w:p>
      <w:pPr>
        <w:pStyle w:val="NoSpacing"/>
        <w:rPr/>
      </w:pPr>
      <w:r>
        <w:rPr/>
        <w:t>T lymfocyty, vývoj, povrchové znaky, subpopulace T lymfocytů a jejich funkce</w:t>
      </w:r>
    </w:p>
    <w:p>
      <w:pPr>
        <w:pStyle w:val="NoSpacing"/>
        <w:rPr/>
      </w:pPr>
      <w:r>
        <w:rPr/>
        <w:t>Imunitní reakce založená na Th1 lymfocytech</w:t>
      </w:r>
    </w:p>
    <w:p>
      <w:pPr>
        <w:pStyle w:val="NoSpacing"/>
        <w:rPr/>
      </w:pPr>
      <w:r>
        <w:rPr/>
        <w:t>Imunitní reakce založená na Th2 lymfocytech</w:t>
      </w:r>
    </w:p>
    <w:p>
      <w:pPr>
        <w:pStyle w:val="NoSpacing"/>
        <w:rPr/>
      </w:pPr>
      <w:r>
        <w:rPr/>
        <w:t>Imunitní reakce založená na Tc lymfocytech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23. 10. 2019 MUDr. Martina Vachová, Ph.D.</w:t>
      </w:r>
    </w:p>
    <w:p>
      <w:pPr>
        <w:pStyle w:val="NoSpacing"/>
        <w:rPr/>
      </w:pPr>
      <w:r>
        <w:rPr/>
        <w:t>B lymfocyty, vývoj, povrchové znaky, funkce</w:t>
      </w:r>
    </w:p>
    <w:p>
      <w:pPr>
        <w:pStyle w:val="NoSpacing"/>
        <w:rPr/>
      </w:pPr>
      <w:r>
        <w:rPr/>
        <w:t>Imunoglobuliny - struktura</w:t>
      </w:r>
    </w:p>
    <w:p>
      <w:pPr>
        <w:pStyle w:val="NoSpacing"/>
        <w:rPr/>
      </w:pPr>
      <w:r>
        <w:rPr/>
        <w:t>Imunoglobuliny - funkce</w:t>
      </w:r>
    </w:p>
    <w:p>
      <w:pPr>
        <w:pStyle w:val="NoSpacing"/>
        <w:rPr/>
      </w:pPr>
      <w:r>
        <w:rPr/>
        <w:t>Genetický základ tvorby imunoglobulinů</w:t>
      </w:r>
    </w:p>
    <w:p>
      <w:pPr>
        <w:pStyle w:val="NoSpacing"/>
        <w:rPr/>
      </w:pPr>
      <w:r>
        <w:rPr/>
        <w:t>Biologické a chemické vlastnosti jednotlivých tříd imunoglobulinů (IgG, IgA, IgM, IgD, IgE)</w:t>
      </w:r>
    </w:p>
    <w:p>
      <w:pPr>
        <w:pStyle w:val="NoSpacing"/>
        <w:rPr/>
      </w:pPr>
      <w:r>
        <w:rPr/>
        <w:t xml:space="preserve">Imunitní odpověď založená na protilátkách </w:t>
      </w:r>
    </w:p>
    <w:p>
      <w:pPr>
        <w:pStyle w:val="NoSpacing"/>
        <w:rPr/>
      </w:pPr>
      <w:r>
        <w:rPr/>
        <w:t>Izotypový přesmyk. Idiotypy a antiidiotypy - význam. Imunologická paměť</w:t>
      </w:r>
    </w:p>
    <w:p>
      <w:pPr>
        <w:pStyle w:val="NoSpacing"/>
        <w:rPr/>
      </w:pPr>
      <w:r>
        <w:rPr/>
        <w:t>Ontogeneze imunitního systému</w:t>
      </w:r>
    </w:p>
    <w:p>
      <w:pPr>
        <w:pStyle w:val="NoSpacing"/>
        <w:rPr/>
      </w:pPr>
      <w:r>
        <w:rPr/>
        <w:t>Primární imunitní odpověď</w:t>
      </w:r>
    </w:p>
    <w:p>
      <w:pPr>
        <w:pStyle w:val="NoSpacing"/>
        <w:rPr/>
      </w:pPr>
      <w:r>
        <w:rPr/>
        <w:t>Sekundární imunitní odpověď</w:t>
      </w:r>
    </w:p>
    <w:p>
      <w:pPr>
        <w:pStyle w:val="NoSpacing"/>
        <w:rPr/>
      </w:pPr>
      <w:r>
        <w:rPr/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30. 10. 2019 Mgr. Jitka Ochotná</w:t>
      </w:r>
    </w:p>
    <w:p>
      <w:pPr>
        <w:pStyle w:val="NoSpacing"/>
        <w:rPr/>
      </w:pPr>
      <w:r>
        <w:rPr/>
        <w:t>Obrana proti extracelulárním patogenům (bakterie a jednobuněční parazité)</w:t>
      </w:r>
    </w:p>
    <w:p>
      <w:pPr>
        <w:pStyle w:val="NoSpacing"/>
        <w:rPr/>
      </w:pPr>
      <w:r>
        <w:rPr/>
        <w:t>Obrana proti mnohobuněčným parazitům</w:t>
      </w:r>
    </w:p>
    <w:p>
      <w:pPr>
        <w:pStyle w:val="NoSpacing"/>
        <w:rPr/>
      </w:pPr>
      <w:r>
        <w:rPr/>
        <w:t>Obrana proti intracelulárním patogenům (bakterie a jednobuněční parazité) a plísním</w:t>
      </w:r>
    </w:p>
    <w:p>
      <w:pPr>
        <w:pStyle w:val="NoSpacing"/>
        <w:rPr/>
      </w:pPr>
      <w:r>
        <w:rPr/>
        <w:t>Obrana proti virům</w:t>
      </w:r>
    </w:p>
    <w:p>
      <w:pPr>
        <w:pStyle w:val="NoSpacing"/>
        <w:rPr/>
      </w:pPr>
      <w:r>
        <w:rPr/>
        <w:t>Imunopatologická reakce (reakce přecitlivělosti) I. typu.</w:t>
      </w:r>
    </w:p>
    <w:p>
      <w:pPr>
        <w:pStyle w:val="NoSpacing"/>
        <w:rPr/>
      </w:pPr>
      <w:r>
        <w:rPr/>
        <w:t>Imunopatologická reakce (reakce přecitlivělosti) II. typu. Princip. Klinické příklady</w:t>
      </w:r>
    </w:p>
    <w:p>
      <w:pPr>
        <w:pStyle w:val="NoSpacing"/>
        <w:rPr/>
      </w:pPr>
      <w:r>
        <w:rPr/>
        <w:t>Imunopatologická reakce (reakce přecitlivělosti) III. typu. Princip. Klinické příklady</w:t>
      </w:r>
    </w:p>
    <w:p>
      <w:pPr>
        <w:pStyle w:val="NoSpacing"/>
        <w:rPr/>
      </w:pPr>
      <w:r>
        <w:rPr/>
        <w:t>Imunopatologická reakce (reakce přecitlivělosti) IV. typu. Princip. Klinické příklady</w:t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6. 11. 2019 MUDr. Martin Liška, Ph.D.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Imunodeficience - definice, rozdělení, klinická manifestace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Charakteristické klinické příznaky imunodeficiencí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Primární imunodeficience – poruchy fagocytózy, poruchy komplementového systému, poruchy protilátkové odpovědi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 xml:space="preserve">Substituční léčba imunoglobuliny </w:t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13. 11. 2019 MUDr. Martin Liška, Ph.D.</w:t>
      </w:r>
    </w:p>
    <w:p>
      <w:pPr>
        <w:pStyle w:val="NoSpacing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Primární imunodeficience – kombinované poruchy imunity, imunodeficity s dysregulací, dobře definované syndromy s imunodeficiencí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Léčba primárních imunodeficiencí – transplantace kostní dřeně, substituční a biologická léčba, genoterapie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 xml:space="preserve">Sekundární imunodeficience – etiologie, klinické příznaky, léčba </w:t>
      </w:r>
    </w:p>
    <w:p>
      <w:pPr>
        <w:pStyle w:val="NoSpacing"/>
        <w:rPr>
          <w:rStyle w:val="Strong"/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cs-CZ"/>
        </w:rPr>
        <w:t>AIDS</w:t>
        <w:br/>
      </w:r>
    </w:p>
    <w:p>
      <w:pPr>
        <w:pStyle w:val="NoSpacing"/>
        <w:rPr>
          <w:rStyle w:val="Strong"/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20. 11. 2019 MUDr. Martina Vachová, Ph.D.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b w:val="false"/>
          <w:color w:val="000000"/>
        </w:rPr>
        <w:t>Autoimunitní onemocnění – autoimunitní reakce, mechanismy tolerance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b w:val="false"/>
          <w:color w:val="000000"/>
        </w:rPr>
        <w:t>Příčiny vzniku autoimunitních chorob, faktory vnější a vnitřní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b w:val="false"/>
          <w:color w:val="000000"/>
        </w:rPr>
        <w:t>Fáze vzniku autoimunitního onemocnění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b w:val="false"/>
          <w:color w:val="000000"/>
        </w:rPr>
        <w:t>Dělení autoimunitních onemocnění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b w:val="false"/>
          <w:color w:val="000000"/>
        </w:rPr>
        <w:t>Diagnostické možnosti autoimunitních chorob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b w:val="false"/>
          <w:color w:val="000000"/>
        </w:rPr>
        <w:t>Autoprotilátky – možnosti stanovení a jejich klinický význam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rStyle w:val="Strong"/>
          <w:b w:val="false"/>
          <w:color w:val="000000"/>
        </w:rPr>
        <w:t>Léčebné možnosti autoimunitních chorob</w:t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27. 11. 2019 MUDr. Martina Vachová, Ph.D.</w:t>
      </w:r>
    </w:p>
    <w:p>
      <w:pPr>
        <w:pStyle w:val="NoSpacing"/>
        <w:rPr/>
      </w:pPr>
      <w:r>
        <w:rPr/>
        <w:t>Systémová autoimunitní onemocnění – klinický obraz, diagnostika a léčba (Systémový lupus erytematodes, revmatoidní arthritis, Sjogrenův syndrom,  dermatopolymyositis, sklerodermie, vaskulitidy, smíšená choroba pojiva)</w:t>
      </w:r>
    </w:p>
    <w:p>
      <w:pPr>
        <w:pStyle w:val="NoSpacing"/>
        <w:rPr/>
      </w:pPr>
      <w:r>
        <w:rPr/>
        <w:t>Orgánově specifická autoimunitní onemocnění – autoimunitní endokrinopatie, neuropatie, cytopenie</w:t>
      </w:r>
    </w:p>
    <w:p>
      <w:pPr>
        <w:pStyle w:val="NoSpacing"/>
        <w:rPr/>
      </w:pPr>
      <w:r>
        <w:rPr/>
        <w:t>Orgánově lokalizovaná autoimunitní onemocnění – ulcerózní kolitida, Crohnova choroba, celiakie, autoimunitní hepatopatie</w:t>
      </w:r>
    </w:p>
    <w:p>
      <w:pPr>
        <w:pStyle w:val="NoSpacing"/>
        <w:rPr/>
      </w:pPr>
      <w:r>
        <w:rPr/>
        <w:t xml:space="preserve">Autoprotilátky – klinický význam, přehled, shrnutí  </w:t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Spacing"/>
        <w:rPr>
          <w:rStyle w:val="Strong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rStyle w:val="Strong"/>
          <w:color w:val="000000"/>
        </w:rPr>
        <w:t>4. 12. 2019 Prof. MUDr. Petr Panzner, CSc.</w:t>
      </w:r>
    </w:p>
    <w:p>
      <w:pPr>
        <w:pStyle w:val="NoSpacing"/>
        <w:rPr/>
      </w:pPr>
      <w:r>
        <w:rPr/>
        <w:t>Patofyziologie alergických reakcí na podkladě různých typů imunopatologických reakcí</w:t>
      </w:r>
    </w:p>
    <w:p>
      <w:pPr>
        <w:pStyle w:val="NoSpacing"/>
        <w:rPr/>
      </w:pPr>
      <w:r>
        <w:rPr/>
        <w:t>Alergická onemocnění – výskyt, příčiny, prevence</w:t>
      </w:r>
    </w:p>
    <w:p>
      <w:pPr>
        <w:pStyle w:val="NoSpacing"/>
        <w:rPr/>
      </w:pPr>
      <w:r>
        <w:rPr/>
        <w:t>Alergeny – definice, rozdělení a nomenklatura</w:t>
      </w:r>
    </w:p>
    <w:p>
      <w:pPr>
        <w:pStyle w:val="NoSpacing"/>
        <w:rPr/>
      </w:pPr>
      <w:r>
        <w:rPr/>
        <w:t>Alergenové molekuly – komponenty</w:t>
      </w:r>
    </w:p>
    <w:p>
      <w:pPr>
        <w:pStyle w:val="NoSpacing"/>
        <w:rPr/>
      </w:pPr>
      <w:r>
        <w:rPr/>
        <w:t>Diagnostické postupy u alergií – kožní testy, náplasťové testy, in vitro metody (spec. IgE protilátky, test aktivace bazofilů, další buněčná vyš., stanovení mediátorů)</w:t>
      </w:r>
    </w:p>
    <w:p>
      <w:pPr>
        <w:pStyle w:val="NoSpacing"/>
        <w:rPr/>
      </w:pPr>
      <w:r>
        <w:rPr/>
        <w:t xml:space="preserve">Respirační alergická onemocnění </w:t>
      </w:r>
    </w:p>
    <w:p>
      <w:pPr>
        <w:pStyle w:val="NoSpacing"/>
        <w:rPr/>
      </w:pPr>
      <w:r>
        <w:rPr/>
        <w:t xml:space="preserve">Kožní alergická onemocnění </w:t>
      </w:r>
    </w:p>
    <w:p>
      <w:pPr>
        <w:pStyle w:val="NoSpacing"/>
        <w:rPr/>
      </w:pPr>
      <w:r>
        <w:rPr/>
        <w:t>Léčba alergií (obecně)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Style w:val="Strong"/>
          <w:color w:val="000000"/>
        </w:rPr>
        <w:t>11. 12. 2019 Prof. MUDr. Petr Panzner, CSc.</w:t>
      </w:r>
    </w:p>
    <w:p>
      <w:pPr>
        <w:pStyle w:val="NoSpacing"/>
        <w:rPr/>
      </w:pPr>
      <w:r>
        <w:rPr/>
        <w:t>Anafylaxe – patofyziologický mechanismus, klinické projevy, léčba</w:t>
      </w:r>
    </w:p>
    <w:p>
      <w:pPr>
        <w:pStyle w:val="NoSpacing"/>
        <w:rPr/>
      </w:pPr>
      <w:r>
        <w:rPr/>
        <w:t>Alergická rinokonjunktivitis – patofyziologický mechanismus, klinické projevy, diagnostika, léčba</w:t>
      </w:r>
    </w:p>
    <w:p>
      <w:pPr>
        <w:pStyle w:val="NoSpacing"/>
        <w:rPr/>
      </w:pPr>
      <w:r>
        <w:rPr/>
        <w:t>Alergické průduškové astma – patofyziologický mechanismus, klinické projevy, diagnostika, léčba</w:t>
      </w:r>
    </w:p>
    <w:p>
      <w:pPr>
        <w:pStyle w:val="NoSpacing"/>
        <w:rPr/>
      </w:pPr>
      <w:r>
        <w:rPr/>
        <w:t>Exogenní alergická alveolitis – patofyziologický mechanismus, příčiny, klinické projevy, diagnostika, léčba</w:t>
      </w:r>
    </w:p>
    <w:p>
      <w:pPr>
        <w:pStyle w:val="NoSpacing"/>
        <w:rPr/>
      </w:pPr>
      <w:r>
        <w:rPr/>
        <w:t>Atopický ekzém, alergická urtikárie, kontaktní ekzém – patofyziologické mechanismy, příčiny, klinické projevy, diagnostika, léčba</w:t>
      </w:r>
    </w:p>
    <w:p>
      <w:pPr>
        <w:pStyle w:val="NoSpacing"/>
        <w:rPr/>
      </w:pPr>
      <w:r>
        <w:rPr/>
        <w:t>Alergie na potraviny, intolerance potravin – projevy, diagnostika, léčba</w:t>
      </w:r>
    </w:p>
    <w:p>
      <w:pPr>
        <w:pStyle w:val="NoSpacing"/>
        <w:rPr/>
      </w:pPr>
      <w:r>
        <w:rPr/>
        <w:t>Alergie na léky, intolerance léků – projevy, diagnostika, řešení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Style w:val="Strong"/>
          <w:color w:val="000000"/>
        </w:rPr>
      </w:pPr>
      <w:r>
        <w:rPr>
          <w:rStyle w:val="Strong"/>
          <w:color w:val="000000"/>
        </w:rPr>
        <w:t>18. 12. 2019 Prof. MUDr. Ulčová-Gallová, DrSc.</w:t>
      </w:r>
    </w:p>
    <w:p>
      <w:pPr>
        <w:pStyle w:val="NoSpacing"/>
        <w:rPr/>
      </w:pPr>
      <w:r>
        <w:rPr/>
        <w:t>Primární a sekundární antifosfolipidový syndrom</w:t>
      </w:r>
    </w:p>
    <w:p>
      <w:pPr>
        <w:pStyle w:val="NoSpacing"/>
        <w:rPr/>
      </w:pPr>
      <w:r>
        <w:rPr/>
        <w:t>Imunologické mechanismy v neplodnosti mužů</w:t>
      </w:r>
    </w:p>
    <w:p>
      <w:pPr>
        <w:pStyle w:val="NoSpacing"/>
        <w:rPr/>
      </w:pPr>
      <w:r>
        <w:rPr/>
        <w:t>Imunologické mechanismy v neplodnosti žen</w:t>
      </w:r>
    </w:p>
    <w:p>
      <w:pPr>
        <w:pStyle w:val="NoSpacing"/>
        <w:rPr/>
      </w:pPr>
      <w:r>
        <w:rPr/>
        <w:t>Neuroendokrinně-imunitní vztahy v graviditě. Princip tolerance matka-plod. Rh inkompatibilita</w:t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rStyle w:val="Strong"/>
          <w:color w:val="000000"/>
        </w:rPr>
        <w:t>8. 1. 2020 MUDr. Martin Liška, Ph.D.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Protinádorová imunita - nádorové antigeny, mechanismy obrany proti nádorům, mechanismy obrany nádorů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Imunoterapie nádorů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Předtransplantační imunologické vyšetření (vyšetření senzibilizace, HLA typizace)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Transplantační imunita - alloimunitní reakce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 xml:space="preserve">Typy a mechanismy rejekcí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Strategie a možnosti prevence rejekce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/>
          <w:color w:val="000000"/>
          <w:lang w:eastAsia="cs-CZ"/>
        </w:rPr>
        <w:t>Reakce typu GvHD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5542457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5b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b5b56"/>
    <w:rPr>
      <w:b/>
      <w:bCs/>
    </w:rPr>
  </w:style>
  <w:style w:type="character" w:styleId="ZpatChar" w:customStyle="1">
    <w:name w:val="Zápatí Char"/>
    <w:basedOn w:val="DefaultParagraphFont"/>
    <w:link w:val="Zpat"/>
    <w:uiPriority w:val="99"/>
    <w:qFormat/>
    <w:rsid w:val="00db5b5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f7478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pat">
    <w:name w:val="Footer"/>
    <w:basedOn w:val="Normal"/>
    <w:link w:val="ZpatChar"/>
    <w:uiPriority w:val="99"/>
    <w:unhideWhenUsed/>
    <w:rsid w:val="00db5b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b5b5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f74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LibreOffice/6.1.4.2$Windows_X86_64 LibreOffice_project/9d0f32d1f0b509096fd65e0d4bec26ddd1938fd3</Application>
  <Pages>3</Pages>
  <Words>705</Words>
  <Characters>5279</Characters>
  <CharactersWithSpaces>5918</CharactersWithSpaces>
  <Paragraphs>104</Paragraphs>
  <Company>FN Plzeň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2019-09-04T10:41:00Z</dcterms:created>
  <dc:creator>ochotnaj</dc:creator>
  <dc:description/>
  <dc:language>cs-CZ</dc:language>
  <cp:lastModifiedBy/>
  <cp:lastPrinted>2018-07-10T09:15:00Z</cp:lastPrinted>
  <dcterms:modified xsi:type="dcterms:W3CDTF">2019-09-27T11:48:22Z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FN Plzeň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