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C00000" w:val="clear"/>
        <w:spacing w:line="100" w:lineRule="atLeast"/>
        <w:jc w:val="center"/>
      </w:pPr>
      <w:r>
        <w:rPr>
          <w:rFonts w:ascii="Times New Roman" w:hAnsi="Times New Roman"/>
          <w:b/>
          <w:sz w:val="28"/>
          <w:szCs w:val="28"/>
          <w:lang w:val="cs-CZ"/>
        </w:rPr>
        <w:t>ETHNO-NAT</w:t>
      </w:r>
      <w:r>
        <w:rPr>
          <w:rFonts w:ascii="Times New Roman" w:hAnsi="Times New Roman"/>
          <w:b/>
          <w:sz w:val="28"/>
          <w:szCs w:val="28"/>
        </w:rPr>
        <w:t xml:space="preserve">IONALIST HISTORY-MAKING </w:t>
      </w:r>
    </w:p>
    <w:p>
      <w:pPr>
        <w:pStyle w:val="style0"/>
        <w:shd w:fill="C00000" w:val="clear"/>
        <w:spacing w:line="100" w:lineRule="atLeast"/>
        <w:jc w:val="center"/>
      </w:pPr>
      <w:r>
        <w:rPr>
          <w:rFonts w:ascii="Times New Roman" w:hAnsi="Times New Roman"/>
          <w:b/>
          <w:sz w:val="28"/>
          <w:szCs w:val="28"/>
        </w:rPr>
        <w:t>IN TH</w:t>
      </w:r>
      <w:bookmarkStart w:id="0" w:name="_GoBack"/>
      <w:bookmarkEnd w:id="0"/>
      <w:r>
        <w:rPr>
          <w:rFonts w:ascii="Times New Roman" w:hAnsi="Times New Roman"/>
          <w:b/>
          <w:sz w:val="28"/>
          <w:szCs w:val="28"/>
        </w:rPr>
        <w:t>E POST-COMMUNIST WORLD</w:t>
      </w:r>
    </w:p>
    <w:p>
      <w:pPr>
        <w:pStyle w:val="style0"/>
        <w:jc w:val="center"/>
      </w:pPr>
      <w:r>
        <w:rPr>
          <w:rFonts w:ascii="Times New Roman" w:hAnsi="Times New Roman"/>
          <w:b/>
          <w:sz w:val="24"/>
          <w:szCs w:val="24"/>
          <w:lang w:val="cs-CZ"/>
        </w:rPr>
        <w:t>Emil Souleimanov</w:t>
      </w:r>
    </w:p>
    <w:p>
      <w:pPr>
        <w:pStyle w:val="style0"/>
        <w:jc w:val="center"/>
      </w:pPr>
      <w:r>
        <w:rPr>
          <w:rFonts w:ascii="Times New Roman" w:hAnsi="Times New Roman"/>
          <w:b/>
          <w:sz w:val="24"/>
          <w:szCs w:val="24"/>
          <w:lang w:val="cs-CZ"/>
        </w:rPr>
        <w:t>Department of Russian &amp; East European Studies, Charles University in Prague</w:t>
      </w:r>
    </w:p>
    <w:p>
      <w:pPr>
        <w:pStyle w:val="style0"/>
        <w:jc w:val="center"/>
      </w:pPr>
      <w:hyperlink r:id="rId2">
        <w:r>
          <w:rPr>
            <w:rStyle w:val="style16"/>
            <w:rStyle w:val="style16"/>
            <w:rFonts w:ascii="Times New Roman" w:hAnsi="Times New Roman"/>
            <w:b/>
            <w:sz w:val="24"/>
            <w:szCs w:val="24"/>
            <w:lang w:val="cs-CZ"/>
          </w:rPr>
          <w:t>http://krvs.fsv.cuni.cz/KRVS-167.html</w:t>
        </w:r>
      </w:hyperlink>
      <w:r>
        <w:rPr>
          <w:rFonts w:ascii="Times New Roman" w:hAnsi="Times New Roman"/>
          <w:b/>
          <w:sz w:val="24"/>
          <w:szCs w:val="24"/>
          <w:lang w:val="cs-CZ"/>
        </w:rPr>
        <w:t xml:space="preserve"> </w:t>
      </w:r>
    </w:p>
    <w:p>
      <w:pPr>
        <w:pStyle w:val="style0"/>
        <w:jc w:val="center"/>
      </w:pPr>
      <w:hyperlink r:id="rId3">
        <w:r>
          <w:rPr>
            <w:rStyle w:val="style16"/>
            <w:rStyle w:val="style16"/>
            <w:rFonts w:ascii="Times New Roman" w:hAnsi="Times New Roman"/>
            <w:color w:val="00000A"/>
            <w:sz w:val="24"/>
            <w:szCs w:val="24"/>
            <w:lang w:val="cs-CZ"/>
          </w:rPr>
          <w:t>arslanlik@yahoo.com</w:t>
        </w:r>
      </w:hyperlink>
      <w:r>
        <w:rPr>
          <w:rFonts w:ascii="Times New Roman" w:hAnsi="Times New Roman"/>
          <w:sz w:val="24"/>
          <w:szCs w:val="24"/>
          <w:lang w:val="cs-CZ"/>
        </w:rPr>
        <w:t xml:space="preserve"> </w:t>
      </w:r>
    </w:p>
    <w:p>
      <w:pPr>
        <w:pStyle w:val="style0"/>
        <w:jc w:val="center"/>
      </w:pPr>
      <w:r>
        <w:rPr/>
      </w:r>
    </w:p>
    <w:p>
      <w:pPr>
        <w:pStyle w:val="style36"/>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lang w:val="cs-CZ"/>
        </w:rPr>
        <w:t>Course Description</w:t>
      </w:r>
    </w:p>
    <w:p>
      <w:pPr>
        <w:pStyle w:val="style0"/>
        <w:jc w:val="both"/>
      </w:pPr>
      <w:r>
        <w:rPr>
          <w:rFonts w:ascii="Times New Roman" w:hAnsi="Times New Roman"/>
          <w:sz w:val="24"/>
          <w:szCs w:val="24"/>
        </w:rPr>
        <w:t xml:space="preserve">This one-semester course seeks to shed light on </w:t>
      </w:r>
      <w:r>
        <w:rPr>
          <w:rFonts w:ascii="Times New Roman" w:hAnsi="Times New Roman"/>
          <w:sz w:val="24"/>
          <w:szCs w:val="24"/>
          <w:lang w:val="cs-CZ"/>
        </w:rPr>
        <w:t>key issues of ethno-nationalist history-making in the post-Communist area with emphasis on the Balkans and Caucasus.</w:t>
      </w:r>
    </w:p>
    <w:p>
      <w:pPr>
        <w:pStyle w:val="style36"/>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lang w:val="cs-CZ"/>
        </w:rPr>
        <w:t>Course Expectations</w:t>
      </w:r>
    </w:p>
    <w:p>
      <w:pPr>
        <w:pStyle w:val="style0"/>
        <w:jc w:val="both"/>
      </w:pPr>
      <w:r>
        <w:rPr>
          <w:rFonts w:ascii="Times New Roman" w:hAnsi="Times New Roman"/>
          <w:sz w:val="24"/>
          <w:szCs w:val="24"/>
        </w:rPr>
        <w:t xml:space="preserve">Willingness and ability to employ substantial research and analytical skills, as well as argumentation skills are indispensable features for those willing to succeed in the course. In addition to learning basic facts on the topic of the course, this rather seminar-style course is intended to contribute to developing methodological and analytical skills among the students. Students are strongly encouraged to attend all the classes; attendance, key to a successful complement of the course, is not a formal requirement, though. </w:t>
      </w:r>
    </w:p>
    <w:p>
      <w:pPr>
        <w:pStyle w:val="style0"/>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rPr>
        <w:t>Course Requirements</w:t>
      </w:r>
    </w:p>
    <w:p>
      <w:pPr>
        <w:pStyle w:val="style36"/>
        <w:numPr>
          <w:ilvl w:val="0"/>
          <w:numId w:val="17"/>
        </w:numPr>
      </w:pPr>
      <w:r>
        <w:rPr>
          <w:rFonts w:ascii="Times New Roman" w:hAnsi="Times New Roman"/>
          <w:sz w:val="24"/>
          <w:szCs w:val="24"/>
        </w:rPr>
        <w:t>1 individual presentation – 30%</w:t>
      </w:r>
    </w:p>
    <w:p>
      <w:pPr>
        <w:pStyle w:val="style36"/>
        <w:numPr>
          <w:ilvl w:val="0"/>
          <w:numId w:val="17"/>
        </w:numPr>
      </w:pPr>
      <w:r>
        <w:rPr>
          <w:rFonts w:ascii="Times New Roman" w:hAnsi="Times New Roman"/>
          <w:sz w:val="24"/>
          <w:szCs w:val="24"/>
        </w:rPr>
        <w:t xml:space="preserve">1 group presentation of 2 people – 30% </w:t>
      </w:r>
    </w:p>
    <w:p>
      <w:pPr>
        <w:pStyle w:val="style36"/>
        <w:numPr>
          <w:ilvl w:val="0"/>
          <w:numId w:val="17"/>
        </w:numPr>
      </w:pPr>
      <w:r>
        <w:rPr>
          <w:rFonts w:ascii="Times New Roman" w:hAnsi="Times New Roman"/>
          <w:sz w:val="24"/>
          <w:szCs w:val="24"/>
        </w:rPr>
        <w:t>Final essay - 40%</w:t>
      </w:r>
    </w:p>
    <w:p>
      <w:pPr>
        <w:pStyle w:val="style36"/>
        <w:ind w:hanging="0" w:left="2160" w:right="0"/>
      </w:pPr>
      <w:r>
        <w:rPr>
          <w:rFonts w:ascii="Times New Roman" w:hAnsi="Times New Roman"/>
          <w:sz w:val="24"/>
          <w:szCs w:val="24"/>
        </w:rPr>
        <w:t xml:space="preserve">*** </w:t>
      </w:r>
    </w:p>
    <w:p>
      <w:pPr>
        <w:pStyle w:val="style36"/>
        <w:numPr>
          <w:ilvl w:val="0"/>
          <w:numId w:val="17"/>
        </w:numPr>
      </w:pPr>
      <w:r>
        <w:rPr>
          <w:rFonts w:ascii="Times New Roman" w:hAnsi="Times New Roman"/>
          <w:sz w:val="24"/>
          <w:szCs w:val="24"/>
        </w:rPr>
        <w:t>Participation  – 10 points, exceptionally up to 20 points</w:t>
      </w:r>
    </w:p>
    <w:p>
      <w:pPr>
        <w:pStyle w:val="style36"/>
        <w:numPr>
          <w:ilvl w:val="0"/>
          <w:numId w:val="17"/>
        </w:numPr>
      </w:pPr>
      <w:r>
        <w:rPr>
          <w:rFonts w:ascii="Times New Roman" w:hAnsi="Times New Roman"/>
          <w:sz w:val="24"/>
          <w:szCs w:val="24"/>
        </w:rPr>
        <w:t xml:space="preserve">In-class papers/presentations - not specified    </w:t>
      </w:r>
    </w:p>
    <w:p>
      <w:pPr>
        <w:pStyle w:val="style36"/>
        <w:ind w:hanging="0" w:left="2160" w:right="0"/>
      </w:pPr>
      <w:r>
        <w:rPr/>
      </w:r>
    </w:p>
    <w:p>
      <w:pPr>
        <w:pStyle w:val="style36"/>
        <w:ind w:hanging="0" w:left="2160" w:right="0"/>
      </w:pPr>
      <w:r>
        <w:rPr>
          <w:rFonts w:ascii="Times New Roman" w:hAnsi="Times New Roman"/>
          <w:sz w:val="24"/>
          <w:szCs w:val="24"/>
        </w:rPr>
        <w:t>1% = 1 point</w:t>
      </w:r>
    </w:p>
    <w:p>
      <w:pPr>
        <w:pStyle w:val="style0"/>
      </w:pPr>
      <w:r>
        <w:rPr>
          <w:rFonts w:ascii="Times New Roman" w:hAnsi="Times New Roman"/>
          <w:i/>
          <w:sz w:val="24"/>
          <w:szCs w:val="24"/>
        </w:rPr>
        <w:t>For detailed information on course requirements and evaluation criteria see pp.5-8 of the syllabus. For the list of presentation topics see pp. 4-5.</w:t>
      </w:r>
    </w:p>
    <w:p>
      <w:pPr>
        <w:pStyle w:val="style0"/>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rPr>
        <w:t>Course Evaluation</w:t>
      </w:r>
    </w:p>
    <w:p>
      <w:pPr>
        <w:pStyle w:val="style0"/>
        <w:widowControl w:val="false"/>
        <w:pBdr>
          <w:top w:color="00000A" w:space="0" w:sz="4" w:val="single"/>
          <w:left w:color="00000A" w:space="0" w:sz="4" w:val="single"/>
          <w:bottom w:color="00000A" w:space="0" w:sz="4" w:val="single"/>
          <w:right w:color="00000A" w:space="0" w:sz="4" w:val="single"/>
        </w:pBdr>
        <w:suppressAutoHyphens w:val="true"/>
        <w:spacing w:after="0" w:before="0" w:line="100" w:lineRule="atLeast"/>
        <w:ind w:hanging="0" w:left="720" w:right="0"/>
        <w:jc w:val="both"/>
      </w:pPr>
      <w:r>
        <w:rPr>
          <w:rFonts w:ascii="Times New Roman" w:hAnsi="Times New Roman"/>
          <w:sz w:val="24"/>
          <w:szCs w:val="24"/>
        </w:rPr>
        <w:t xml:space="preserve">90%-100% = A  </w:t>
      </w:r>
    </w:p>
    <w:p>
      <w:pPr>
        <w:pStyle w:val="style0"/>
        <w:widowControl w:val="false"/>
        <w:pBdr>
          <w:top w:color="00000A" w:space="0" w:sz="4" w:val="single"/>
          <w:left w:color="00000A" w:space="0" w:sz="4" w:val="single"/>
          <w:bottom w:color="00000A" w:space="0" w:sz="4" w:val="single"/>
          <w:right w:color="00000A" w:space="0" w:sz="4" w:val="single"/>
        </w:pBdr>
        <w:suppressAutoHyphens w:val="true"/>
        <w:spacing w:after="0" w:before="0" w:line="100" w:lineRule="atLeast"/>
        <w:ind w:hanging="0" w:left="720" w:right="0"/>
        <w:jc w:val="both"/>
      </w:pPr>
      <w:r>
        <w:rPr>
          <w:rFonts w:ascii="Times New Roman" w:hAnsi="Times New Roman"/>
          <w:sz w:val="24"/>
          <w:szCs w:val="24"/>
        </w:rPr>
        <w:t xml:space="preserve">80%-89% = B </w:t>
      </w:r>
    </w:p>
    <w:p>
      <w:pPr>
        <w:pStyle w:val="style0"/>
        <w:widowControl w:val="false"/>
        <w:pBdr>
          <w:top w:color="00000A" w:space="0" w:sz="4" w:val="single"/>
          <w:left w:color="00000A" w:space="0" w:sz="4" w:val="single"/>
          <w:bottom w:color="00000A" w:space="0" w:sz="4" w:val="single"/>
          <w:right w:color="00000A" w:space="0" w:sz="4" w:val="single"/>
        </w:pBdr>
        <w:suppressAutoHyphens w:val="true"/>
        <w:spacing w:after="0" w:before="0" w:line="100" w:lineRule="atLeast"/>
        <w:ind w:hanging="0" w:left="720" w:right="0"/>
        <w:jc w:val="both"/>
      </w:pPr>
      <w:r>
        <w:rPr>
          <w:rFonts w:ascii="Times New Roman" w:hAnsi="Times New Roman"/>
          <w:sz w:val="24"/>
          <w:szCs w:val="24"/>
        </w:rPr>
        <w:t xml:space="preserve">70%-79% = C </w:t>
      </w:r>
    </w:p>
    <w:p>
      <w:pPr>
        <w:pStyle w:val="style0"/>
        <w:widowControl w:val="false"/>
        <w:pBdr>
          <w:top w:color="00000A" w:space="0" w:sz="4" w:val="single"/>
          <w:left w:color="00000A" w:space="0" w:sz="4" w:val="single"/>
          <w:bottom w:color="00000A" w:space="0" w:sz="4" w:val="single"/>
          <w:right w:color="00000A" w:space="0" w:sz="4" w:val="single"/>
        </w:pBdr>
        <w:suppressAutoHyphens w:val="true"/>
        <w:spacing w:after="0" w:before="0" w:line="100" w:lineRule="atLeast"/>
        <w:ind w:hanging="0" w:left="720" w:right="0"/>
        <w:jc w:val="both"/>
      </w:pPr>
      <w:r>
        <w:rPr>
          <w:rFonts w:ascii="Times New Roman" w:hAnsi="Times New Roman"/>
          <w:sz w:val="24"/>
          <w:szCs w:val="24"/>
        </w:rPr>
        <w:t>60-70% = D</w:t>
      </w:r>
    </w:p>
    <w:p>
      <w:pPr>
        <w:pStyle w:val="style0"/>
        <w:widowControl w:val="false"/>
        <w:pBdr>
          <w:top w:color="00000A" w:space="0" w:sz="4" w:val="single"/>
          <w:left w:color="00000A" w:space="0" w:sz="4" w:val="single"/>
          <w:bottom w:color="00000A" w:space="0" w:sz="4" w:val="single"/>
          <w:right w:color="00000A" w:space="0" w:sz="4" w:val="single"/>
        </w:pBdr>
        <w:suppressAutoHyphens w:val="true"/>
        <w:spacing w:after="0" w:before="0" w:line="100" w:lineRule="atLeast"/>
        <w:ind w:hanging="0" w:left="720" w:right="0"/>
        <w:jc w:val="both"/>
      </w:pPr>
      <w:r>
        <w:rPr>
          <w:rFonts w:ascii="Times New Roman" w:hAnsi="Times New Roman"/>
          <w:sz w:val="24"/>
          <w:szCs w:val="24"/>
        </w:rPr>
        <w:t xml:space="preserve">Below 60% = failed </w:t>
      </w:r>
    </w:p>
    <w:p>
      <w:pPr>
        <w:pStyle w:val="style0"/>
      </w:pPr>
      <w:r>
        <w:rPr/>
      </w:r>
    </w:p>
    <w:p>
      <w:pPr>
        <w:pStyle w:val="style0"/>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lang w:val="cs-CZ"/>
        </w:rPr>
        <w:t xml:space="preserve">Course Structure </w:t>
      </w:r>
    </w:p>
    <w:p>
      <w:pPr>
        <w:pStyle w:val="style36"/>
        <w:numPr>
          <w:ilvl w:val="0"/>
          <w:numId w:val="10"/>
        </w:numPr>
        <w:spacing w:line="100" w:lineRule="atLeast"/>
      </w:pPr>
      <w:r>
        <w:rPr>
          <w:rFonts w:ascii="Times New Roman" w:hAnsi="Times New Roman"/>
          <w:sz w:val="24"/>
          <w:szCs w:val="24"/>
        </w:rPr>
        <w:t>Introduction (19 Feb)</w:t>
      </w:r>
    </w:p>
    <w:p>
      <w:pPr>
        <w:pStyle w:val="style36"/>
        <w:spacing w:line="100" w:lineRule="atLeast"/>
      </w:pPr>
      <w:r>
        <w:rPr/>
      </w:r>
    </w:p>
    <w:p>
      <w:pPr>
        <w:pStyle w:val="style36"/>
        <w:numPr>
          <w:ilvl w:val="0"/>
          <w:numId w:val="10"/>
        </w:numPr>
        <w:spacing w:line="100" w:lineRule="atLeast"/>
      </w:pPr>
      <w:r>
        <w:rPr>
          <w:rFonts w:ascii="Times New Roman" w:hAnsi="Times New Roman"/>
          <w:sz w:val="24"/>
          <w:szCs w:val="24"/>
        </w:rPr>
        <w:t xml:space="preserve">Understanding Basic Vocabulary: Identity, Ethnicity, Group-Centrism (26 Feb) </w:t>
      </w:r>
    </w:p>
    <w:p>
      <w:pPr>
        <w:pStyle w:val="style36"/>
        <w:spacing w:line="100" w:lineRule="atLeast"/>
      </w:pPr>
      <w:r>
        <w:rPr/>
      </w:r>
    </w:p>
    <w:p>
      <w:pPr>
        <w:pStyle w:val="style36"/>
        <w:numPr>
          <w:ilvl w:val="0"/>
          <w:numId w:val="10"/>
        </w:numPr>
        <w:spacing w:line="100" w:lineRule="atLeast"/>
      </w:pPr>
      <w:r>
        <w:rPr>
          <w:rFonts w:ascii="Times New Roman" w:hAnsi="Times New Roman"/>
          <w:sz w:val="24"/>
          <w:szCs w:val="24"/>
        </w:rPr>
        <w:t xml:space="preserve">Varieties of Nationalisms (5 Mar) </w:t>
      </w:r>
    </w:p>
    <w:p>
      <w:pPr>
        <w:pStyle w:val="style36"/>
        <w:spacing w:line="100" w:lineRule="atLeast"/>
      </w:pPr>
      <w:r>
        <w:rPr/>
      </w:r>
    </w:p>
    <w:p>
      <w:pPr>
        <w:pStyle w:val="style36"/>
        <w:numPr>
          <w:ilvl w:val="0"/>
          <w:numId w:val="10"/>
        </w:numPr>
        <w:spacing w:line="100" w:lineRule="atLeast"/>
      </w:pPr>
      <w:r>
        <w:rPr>
          <w:rFonts w:ascii="Times New Roman" w:hAnsi="Times New Roman"/>
          <w:sz w:val="24"/>
          <w:szCs w:val="24"/>
        </w:rPr>
        <w:t xml:space="preserve">Ethnic Myths, Past and Historians (12 Mar) </w:t>
      </w:r>
    </w:p>
    <w:p>
      <w:pPr>
        <w:pStyle w:val="style36"/>
        <w:spacing w:line="100" w:lineRule="atLeast"/>
      </w:pPr>
      <w:r>
        <w:rPr/>
      </w:r>
    </w:p>
    <w:p>
      <w:pPr>
        <w:pStyle w:val="style36"/>
        <w:numPr>
          <w:ilvl w:val="0"/>
          <w:numId w:val="10"/>
        </w:numPr>
        <w:spacing w:line="100" w:lineRule="atLeast"/>
      </w:pPr>
      <w:r>
        <w:rPr>
          <w:rFonts w:ascii="Times New Roman" w:hAnsi="Times New Roman"/>
          <w:sz w:val="24"/>
          <w:szCs w:val="24"/>
        </w:rPr>
        <w:t xml:space="preserve">Albania (19 Mar) </w:t>
      </w:r>
    </w:p>
    <w:p>
      <w:pPr>
        <w:pStyle w:val="style36"/>
        <w:spacing w:line="100" w:lineRule="atLeast"/>
        <w:ind w:hanging="0" w:left="780" w:right="0"/>
      </w:pPr>
      <w:r>
        <w:rPr/>
      </w:r>
    </w:p>
    <w:p>
      <w:pPr>
        <w:pStyle w:val="style36"/>
        <w:numPr>
          <w:ilvl w:val="0"/>
          <w:numId w:val="10"/>
        </w:numPr>
        <w:spacing w:line="100" w:lineRule="atLeast"/>
      </w:pPr>
      <w:r>
        <w:rPr>
          <w:rFonts w:ascii="Times New Roman" w:hAnsi="Times New Roman"/>
          <w:sz w:val="24"/>
          <w:szCs w:val="24"/>
        </w:rPr>
        <w:t xml:space="preserve">Macedonia (26 Mar) </w:t>
      </w:r>
    </w:p>
    <w:p>
      <w:pPr>
        <w:pStyle w:val="style36"/>
        <w:spacing w:line="100" w:lineRule="atLeast"/>
        <w:ind w:hanging="0" w:left="780" w:right="0"/>
      </w:pPr>
      <w:r>
        <w:rPr/>
      </w:r>
    </w:p>
    <w:p>
      <w:pPr>
        <w:pStyle w:val="style36"/>
        <w:numPr>
          <w:ilvl w:val="0"/>
          <w:numId w:val="10"/>
        </w:numPr>
        <w:spacing w:line="100" w:lineRule="atLeast"/>
      </w:pPr>
      <w:r>
        <w:rPr>
          <w:rFonts w:ascii="Times New Roman" w:hAnsi="Times New Roman"/>
          <w:sz w:val="24"/>
          <w:szCs w:val="24"/>
        </w:rPr>
        <w:t xml:space="preserve">Armenia (2 Apr) </w:t>
      </w:r>
    </w:p>
    <w:p>
      <w:pPr>
        <w:pStyle w:val="style36"/>
        <w:spacing w:line="100" w:lineRule="atLeast"/>
        <w:ind w:hanging="0" w:left="780" w:right="0"/>
      </w:pPr>
      <w:r>
        <w:rPr/>
      </w:r>
    </w:p>
    <w:p>
      <w:pPr>
        <w:pStyle w:val="style36"/>
        <w:numPr>
          <w:ilvl w:val="0"/>
          <w:numId w:val="10"/>
        </w:numPr>
        <w:spacing w:line="100" w:lineRule="atLeast"/>
      </w:pPr>
      <w:r>
        <w:rPr>
          <w:rFonts w:ascii="Times New Roman" w:hAnsi="Times New Roman"/>
          <w:i/>
          <w:iCs/>
          <w:sz w:val="24"/>
          <w:szCs w:val="24"/>
        </w:rPr>
        <w:t xml:space="preserve">Ukraine-Poland (9 Apr) </w:t>
      </w:r>
    </w:p>
    <w:p>
      <w:pPr>
        <w:pStyle w:val="style36"/>
        <w:spacing w:line="100" w:lineRule="atLeast"/>
      </w:pPr>
      <w:r>
        <w:rPr>
          <w:i/>
          <w:iCs/>
        </w:rPr>
      </w:r>
    </w:p>
    <w:p>
      <w:pPr>
        <w:pStyle w:val="style36"/>
        <w:numPr>
          <w:ilvl w:val="0"/>
          <w:numId w:val="10"/>
        </w:numPr>
        <w:spacing w:line="100" w:lineRule="atLeast"/>
      </w:pPr>
      <w:r>
        <w:rPr>
          <w:rFonts w:ascii="Times New Roman" w:hAnsi="Times New Roman"/>
          <w:sz w:val="24"/>
          <w:szCs w:val="24"/>
        </w:rPr>
        <w:t xml:space="preserve">Georgia (16 Apr) </w:t>
      </w:r>
    </w:p>
    <w:p>
      <w:pPr>
        <w:pStyle w:val="style36"/>
        <w:spacing w:line="100" w:lineRule="atLeast"/>
      </w:pPr>
      <w:r>
        <w:rPr/>
      </w:r>
    </w:p>
    <w:p>
      <w:pPr>
        <w:pStyle w:val="style36"/>
        <w:numPr>
          <w:ilvl w:val="0"/>
          <w:numId w:val="10"/>
        </w:numPr>
        <w:spacing w:line="100" w:lineRule="atLeast"/>
      </w:pPr>
      <w:r>
        <w:rPr>
          <w:rFonts w:ascii="Times New Roman" w:hAnsi="Times New Roman"/>
          <w:sz w:val="24"/>
          <w:szCs w:val="24"/>
        </w:rPr>
        <w:t xml:space="preserve">Final Essay (24 Apr) </w:t>
      </w:r>
    </w:p>
    <w:p>
      <w:pPr>
        <w:pStyle w:val="style36"/>
        <w:ind w:hanging="0" w:left="1080" w:right="0"/>
      </w:pPr>
      <w:r>
        <w:rPr/>
      </w:r>
    </w:p>
    <w:p>
      <w:pPr>
        <w:pStyle w:val="style36"/>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lang w:val="cs-CZ"/>
        </w:rPr>
        <w:t>Reading Assignment – Required Reading</w:t>
      </w:r>
    </w:p>
    <w:p>
      <w:pPr>
        <w:pStyle w:val="style0"/>
        <w:jc w:val="both"/>
      </w:pPr>
      <w:r>
        <w:rPr>
          <w:rFonts w:ascii="Times New Roman" w:hAnsi="Times New Roman"/>
          <w:sz w:val="24"/>
          <w:szCs w:val="24"/>
          <w:lang w:val="cs-CZ"/>
        </w:rPr>
        <w:t>Students are</w:t>
      </w:r>
      <w:r>
        <w:rPr>
          <w:rFonts w:ascii="Times New Roman" w:hAnsi="Times New Roman"/>
          <w:b/>
          <w:sz w:val="24"/>
          <w:szCs w:val="24"/>
          <w:lang w:val="cs-CZ"/>
        </w:rPr>
        <w:t xml:space="preserve"> </w:t>
      </w:r>
      <w:r>
        <w:rPr>
          <w:rFonts w:ascii="Times New Roman" w:hAnsi="Times New Roman"/>
          <w:sz w:val="24"/>
          <w:szCs w:val="24"/>
          <w:lang w:val="cs-CZ"/>
        </w:rPr>
        <w:t xml:space="preserve">required to always read the reading assignment prior to coming to classes; nearly all reading is available online to make sure that the students have easy access to it. Reading assignment is quite limited in contents and scope (1-2 articles with an average of 30-40pages per week) and only gives students some basic history-focused background information; to successfully complete the course, the students need to regularly read suggested readings, as well as regularly attend classes.  </w:t>
      </w:r>
    </w:p>
    <w:p>
      <w:pPr>
        <w:pStyle w:val="style36"/>
        <w:numPr>
          <w:ilvl w:val="0"/>
          <w:numId w:val="15"/>
        </w:numPr>
      </w:pPr>
      <w:r>
        <w:rPr>
          <w:rFonts w:ascii="Times New Roman" w:hAnsi="Times New Roman"/>
          <w:sz w:val="24"/>
          <w:szCs w:val="24"/>
          <w:u w:val="single"/>
        </w:rPr>
        <w:t xml:space="preserve">Introduction </w:t>
      </w:r>
    </w:p>
    <w:p>
      <w:pPr>
        <w:pStyle w:val="style36"/>
        <w:numPr>
          <w:ilvl w:val="0"/>
          <w:numId w:val="6"/>
        </w:numPr>
      </w:pPr>
      <w:r>
        <w:rPr>
          <w:rFonts w:ascii="Times New Roman" w:hAnsi="Times New Roman"/>
          <w:sz w:val="24"/>
          <w:szCs w:val="24"/>
        </w:rPr>
        <w:t xml:space="preserve">The course syllabus </w:t>
      </w:r>
    </w:p>
    <w:p>
      <w:pPr>
        <w:pStyle w:val="style36"/>
      </w:pPr>
      <w:r>
        <w:rPr/>
      </w:r>
    </w:p>
    <w:p>
      <w:pPr>
        <w:pStyle w:val="style36"/>
        <w:numPr>
          <w:ilvl w:val="0"/>
          <w:numId w:val="15"/>
        </w:numPr>
      </w:pPr>
      <w:r>
        <w:rPr>
          <w:rFonts w:ascii="Times New Roman" w:hAnsi="Times New Roman"/>
          <w:sz w:val="24"/>
          <w:szCs w:val="24"/>
          <w:u w:val="single"/>
        </w:rPr>
        <w:t>Understanding Basic Vocabulary: Identity, Ethnicity, Group-Centrism</w:t>
      </w:r>
    </w:p>
    <w:p>
      <w:pPr>
        <w:pStyle w:val="style36"/>
        <w:numPr>
          <w:ilvl w:val="0"/>
          <w:numId w:val="5"/>
        </w:numPr>
      </w:pPr>
      <w:hyperlink r:id="rId4">
        <w:r>
          <w:rPr>
            <w:rStyle w:val="style16"/>
            <w:rStyle w:val="style16"/>
            <w:rFonts w:ascii="Times New Roman" w:hAnsi="Times New Roman"/>
            <w:sz w:val="24"/>
            <w:szCs w:val="24"/>
          </w:rPr>
          <w:t>http://folk.uio.no/geirthe/Ethnicity.html</w:t>
        </w:r>
      </w:hyperlink>
      <w:r>
        <w:rPr>
          <w:rFonts w:ascii="Times New Roman" w:hAnsi="Times New Roman"/>
          <w:sz w:val="24"/>
          <w:szCs w:val="24"/>
        </w:rPr>
        <w:t xml:space="preserve"> </w:t>
      </w:r>
    </w:p>
    <w:p>
      <w:pPr>
        <w:pStyle w:val="style36"/>
        <w:numPr>
          <w:ilvl w:val="0"/>
          <w:numId w:val="5"/>
        </w:numPr>
      </w:pPr>
      <w:hyperlink r:id="rId5">
        <w:r>
          <w:rPr>
            <w:rStyle w:val="style16"/>
            <w:rStyle w:val="style16"/>
            <w:rFonts w:ascii="Times New Roman" w:hAnsi="Times New Roman"/>
            <w:sz w:val="24"/>
            <w:szCs w:val="24"/>
          </w:rPr>
          <w:t>http://www.kuleuven.be/citizenship/_data/etho_iess.pdf</w:t>
        </w:r>
      </w:hyperlink>
    </w:p>
    <w:p>
      <w:pPr>
        <w:pStyle w:val="style36"/>
      </w:pPr>
      <w:r>
        <w:rPr/>
      </w:r>
    </w:p>
    <w:p>
      <w:pPr>
        <w:pStyle w:val="style36"/>
        <w:numPr>
          <w:ilvl w:val="0"/>
          <w:numId w:val="15"/>
        </w:numPr>
      </w:pPr>
      <w:r>
        <w:rPr>
          <w:rFonts w:ascii="Times New Roman" w:hAnsi="Times New Roman"/>
          <w:sz w:val="24"/>
          <w:szCs w:val="24"/>
          <w:u w:val="single"/>
        </w:rPr>
        <w:t xml:space="preserve">Varieties of Nationalisms </w:t>
      </w:r>
    </w:p>
    <w:p>
      <w:pPr>
        <w:pStyle w:val="style36"/>
        <w:numPr>
          <w:ilvl w:val="0"/>
          <w:numId w:val="7"/>
        </w:numPr>
      </w:pPr>
      <w:hyperlink r:id="rId6">
        <w:r>
          <w:rPr>
            <w:rStyle w:val="style16"/>
            <w:rStyle w:val="style16"/>
            <w:rFonts w:ascii="Times New Roman" w:hAnsi="Times New Roman"/>
            <w:sz w:val="24"/>
            <w:szCs w:val="24"/>
          </w:rPr>
          <w:t>http://www.columbia.edu/itc/sipa/U6800/readings-sm/calhoun.pdf</w:t>
        </w:r>
      </w:hyperlink>
      <w:r>
        <w:rPr>
          <w:rFonts w:ascii="Times New Roman" w:hAnsi="Times New Roman"/>
          <w:sz w:val="24"/>
          <w:szCs w:val="24"/>
        </w:rPr>
        <w:t xml:space="preserve"> </w:t>
      </w:r>
    </w:p>
    <w:p>
      <w:pPr>
        <w:pStyle w:val="style36"/>
        <w:numPr>
          <w:ilvl w:val="0"/>
          <w:numId w:val="7"/>
        </w:numPr>
      </w:pPr>
      <w:r>
        <w:rPr>
          <w:rFonts w:ascii="Times New Roman" w:hAnsi="Times New Roman"/>
          <w:sz w:val="24"/>
          <w:szCs w:val="24"/>
        </w:rPr>
        <w:t xml:space="preserve">Anthony D. Smith, Nationalism: Theory, Ideology, History, Cambridge 2007, pp.5-21, pp. 43-62 (freely available in the Jinonice library) or </w:t>
      </w:r>
      <w:hyperlink r:id="rId7">
        <w:r>
          <w:rPr>
            <w:rStyle w:val="style16"/>
            <w:rStyle w:val="style16"/>
            <w:rFonts w:ascii="Times New Roman" w:hAnsi="Times New Roman"/>
            <w:sz w:val="24"/>
            <w:szCs w:val="24"/>
          </w:rPr>
          <w:t>http://fds.oup.com/www.oup.co.uk/pdf/0-19-829534-0.pdf</w:t>
        </w:r>
      </w:hyperlink>
    </w:p>
    <w:p>
      <w:pPr>
        <w:pStyle w:val="style36"/>
      </w:pPr>
      <w:r>
        <w:rPr>
          <w:rFonts w:ascii="Times New Roman" w:hAnsi="Times New Roman"/>
          <w:sz w:val="24"/>
          <w:szCs w:val="24"/>
        </w:rPr>
        <w:t xml:space="preserve"> </w:t>
      </w:r>
    </w:p>
    <w:p>
      <w:pPr>
        <w:pStyle w:val="style36"/>
        <w:numPr>
          <w:ilvl w:val="0"/>
          <w:numId w:val="15"/>
        </w:numPr>
      </w:pPr>
      <w:r>
        <w:rPr>
          <w:rFonts w:ascii="Times New Roman" w:hAnsi="Times New Roman"/>
          <w:sz w:val="24"/>
          <w:szCs w:val="24"/>
          <w:u w:val="single"/>
        </w:rPr>
        <w:t xml:space="preserve">Ethnic Myths, Past and Historians </w:t>
      </w:r>
    </w:p>
    <w:p>
      <w:pPr>
        <w:pStyle w:val="style36"/>
        <w:numPr>
          <w:ilvl w:val="0"/>
          <w:numId w:val="8"/>
        </w:numPr>
      </w:pPr>
      <w:r>
        <w:rPr>
          <w:rStyle w:val="style17"/>
          <w:rFonts w:ascii="Times New Roman" w:hAnsi="Times New Roman"/>
          <w:bCs/>
          <w:color w:val="222222"/>
          <w:sz w:val="24"/>
          <w:szCs w:val="24"/>
        </w:rPr>
        <w:t>John Coakley,  Mobilizing the Past: Nationalist Images of History,  Nationalism and Ethnic Politics, Vol. 10, No. 4. (2004), pp. 531-560. (available in the faculty J-Store)</w:t>
      </w:r>
    </w:p>
    <w:p>
      <w:pPr>
        <w:pStyle w:val="style36"/>
        <w:numPr>
          <w:ilvl w:val="0"/>
          <w:numId w:val="8"/>
        </w:numPr>
      </w:pPr>
      <w:hyperlink r:id="rId8">
        <w:r>
          <w:rPr>
            <w:rStyle w:val="style16"/>
            <w:rStyle w:val="style16"/>
            <w:rFonts w:ascii="Times New Roman" w:hAnsi="Times New Roman"/>
            <w:sz w:val="24"/>
            <w:szCs w:val="24"/>
          </w:rPr>
          <w:t>http://www.outreach.psu.edu/programs/rsa/files/smith1996.pdf</w:t>
        </w:r>
      </w:hyperlink>
      <w:r>
        <w:rPr>
          <w:rFonts w:ascii="Times New Roman" w:hAnsi="Times New Roman"/>
          <w:sz w:val="24"/>
          <w:szCs w:val="24"/>
        </w:rPr>
        <w:t xml:space="preserve"> </w:t>
      </w:r>
    </w:p>
    <w:p>
      <w:pPr>
        <w:pStyle w:val="style36"/>
      </w:pPr>
      <w:r>
        <w:rPr/>
      </w:r>
    </w:p>
    <w:p>
      <w:pPr>
        <w:pStyle w:val="style36"/>
        <w:numPr>
          <w:ilvl w:val="0"/>
          <w:numId w:val="15"/>
        </w:numPr>
      </w:pPr>
      <w:r>
        <w:rPr>
          <w:rFonts w:ascii="Times New Roman" w:hAnsi="Times New Roman"/>
          <w:sz w:val="24"/>
          <w:szCs w:val="24"/>
          <w:u w:val="single"/>
        </w:rPr>
        <w:t xml:space="preserve">Albania </w:t>
      </w:r>
    </w:p>
    <w:p>
      <w:pPr>
        <w:pStyle w:val="style36"/>
        <w:numPr>
          <w:ilvl w:val="0"/>
          <w:numId w:val="8"/>
        </w:numPr>
      </w:pPr>
      <w:r>
        <w:rPr>
          <w:rFonts w:ascii="Times New Roman" w:hAnsi="Times New Roman"/>
          <w:sz w:val="24"/>
          <w:szCs w:val="24"/>
        </w:rPr>
        <w:t xml:space="preserve">Internet sources on the history and culture of Albania (background information) </w:t>
      </w:r>
    </w:p>
    <w:p>
      <w:pPr>
        <w:pStyle w:val="style36"/>
        <w:numPr>
          <w:ilvl w:val="0"/>
          <w:numId w:val="8"/>
        </w:numPr>
      </w:pPr>
      <w:hyperlink r:id="rId9">
        <w:r>
          <w:rPr>
            <w:rStyle w:val="style16"/>
            <w:rStyle w:val="style16"/>
            <w:rFonts w:ascii="Times New Roman" w:hAnsi="Times New Roman"/>
            <w:sz w:val="24"/>
            <w:szCs w:val="24"/>
          </w:rPr>
          <w:t>http://sdraper.ece.wisc.edu/researchDir/pdf/ERS_97.pdf</w:t>
        </w:r>
      </w:hyperlink>
    </w:p>
    <w:p>
      <w:pPr>
        <w:pStyle w:val="style36"/>
        <w:numPr>
          <w:ilvl w:val="0"/>
          <w:numId w:val="8"/>
        </w:numPr>
      </w:pPr>
      <w:hyperlink w:anchor="v=onepage&amp;q=albanian nationalistmyths&amp;f=false">
        <w:r>
          <w:rPr>
            <w:rStyle w:val="style16"/>
            <w:rStyle w:val="style16"/>
            <w:rFonts w:ascii="Times New Roman" w:hAnsi="Times New Roman"/>
            <w:sz w:val="24"/>
            <w:szCs w:val="24"/>
          </w:rPr>
          <w:t>http://books.google.cz/books?id=oRASDq3rc-YC&amp;pg=PA33&amp;lpg=PA33&amp;dq=albanian+nationalist+myths&amp;source=bl&amp;ots=7rZcGjeG7q&amp;sig=g7ah9Yq7q-emJc1UecfAyKpq5O8&amp;hl=cs&amp;ei=fkRgTYikFMvBswbYjsi2CA&amp;sa=X&amp;oi=book_result&amp;ct=result&amp;resnum=5&amp;ved=0CD0Q6AEwBA#v=onepage&amp;q=albanian%20nationalist%20myths&amp;f=false</w:t>
        </w:r>
      </w:hyperlink>
    </w:p>
    <w:p>
      <w:pPr>
        <w:pStyle w:val="style36"/>
      </w:pPr>
      <w:r>
        <w:rPr/>
      </w:r>
    </w:p>
    <w:p>
      <w:pPr>
        <w:pStyle w:val="style36"/>
        <w:numPr>
          <w:ilvl w:val="0"/>
          <w:numId w:val="15"/>
        </w:numPr>
      </w:pPr>
      <w:r>
        <w:rPr>
          <w:rFonts w:ascii="Times New Roman" w:hAnsi="Times New Roman"/>
          <w:sz w:val="24"/>
          <w:szCs w:val="24"/>
          <w:u w:val="single"/>
        </w:rPr>
        <w:t xml:space="preserve">Macedonia </w:t>
      </w:r>
    </w:p>
    <w:p>
      <w:pPr>
        <w:pStyle w:val="style36"/>
        <w:numPr>
          <w:ilvl w:val="0"/>
          <w:numId w:val="11"/>
        </w:numPr>
      </w:pPr>
      <w:r>
        <w:rPr>
          <w:rFonts w:ascii="Times New Roman" w:hAnsi="Times New Roman"/>
          <w:sz w:val="24"/>
          <w:szCs w:val="24"/>
        </w:rPr>
        <w:t xml:space="preserve">Internet sources on the history and culture of Macedonia (background information) </w:t>
      </w:r>
    </w:p>
    <w:p>
      <w:pPr>
        <w:pStyle w:val="style36"/>
        <w:numPr>
          <w:ilvl w:val="0"/>
          <w:numId w:val="9"/>
        </w:numPr>
      </w:pPr>
      <w:hyperlink r:id="rId10">
        <w:r>
          <w:rPr>
            <w:rStyle w:val="style16"/>
            <w:rStyle w:val="style16"/>
            <w:rFonts w:ascii="Times New Roman" w:hAnsi="Times New Roman"/>
            <w:sz w:val="24"/>
            <w:szCs w:val="24"/>
          </w:rPr>
          <w:t>http://www.ethnopolitics.org/ethnopolitics/archive/volume_I/issue_3/engstrom.pdf</w:t>
        </w:r>
      </w:hyperlink>
      <w:r>
        <w:rPr>
          <w:rFonts w:ascii="Times New Roman" w:hAnsi="Times New Roman"/>
          <w:sz w:val="24"/>
          <w:szCs w:val="24"/>
        </w:rPr>
        <w:t xml:space="preserve"> </w:t>
      </w:r>
    </w:p>
    <w:p>
      <w:pPr>
        <w:pStyle w:val="style36"/>
        <w:numPr>
          <w:ilvl w:val="0"/>
          <w:numId w:val="9"/>
        </w:numPr>
      </w:pPr>
      <w:hyperlink r:id="rId11">
        <w:r>
          <w:rPr>
            <w:rStyle w:val="style16"/>
            <w:rStyle w:val="style16"/>
            <w:rFonts w:ascii="Times New Roman" w:hAnsi="Times New Roman"/>
            <w:sz w:val="24"/>
            <w:szCs w:val="24"/>
          </w:rPr>
          <w:t>http://www.fasopo.org/reasopo/n25/art_tm.pdf</w:t>
        </w:r>
      </w:hyperlink>
      <w:r>
        <w:rPr>
          <w:rFonts w:ascii="Times New Roman" w:hAnsi="Times New Roman"/>
          <w:sz w:val="24"/>
          <w:szCs w:val="24"/>
        </w:rPr>
        <w:t xml:space="preserve"> </w:t>
      </w:r>
    </w:p>
    <w:p>
      <w:pPr>
        <w:pStyle w:val="style36"/>
        <w:ind w:hanging="0" w:left="780" w:right="0"/>
      </w:pPr>
      <w:r>
        <w:rPr/>
      </w:r>
    </w:p>
    <w:p>
      <w:pPr>
        <w:pStyle w:val="style36"/>
        <w:numPr>
          <w:ilvl w:val="0"/>
          <w:numId w:val="15"/>
        </w:numPr>
      </w:pPr>
      <w:r>
        <w:rPr>
          <w:rFonts w:ascii="Times New Roman" w:hAnsi="Times New Roman"/>
          <w:sz w:val="24"/>
          <w:szCs w:val="24"/>
          <w:u w:val="single"/>
        </w:rPr>
        <w:t xml:space="preserve">Armenia </w:t>
      </w:r>
    </w:p>
    <w:p>
      <w:pPr>
        <w:pStyle w:val="style36"/>
        <w:numPr>
          <w:ilvl w:val="0"/>
          <w:numId w:val="12"/>
        </w:numPr>
      </w:pPr>
      <w:r>
        <w:rPr>
          <w:rFonts w:ascii="Times New Roman" w:hAnsi="Times New Roman"/>
          <w:sz w:val="24"/>
          <w:szCs w:val="24"/>
        </w:rPr>
        <w:t xml:space="preserve">Internet sources on the history and culture of Armenia (background information) </w:t>
      </w:r>
    </w:p>
    <w:p>
      <w:pPr>
        <w:pStyle w:val="style36"/>
        <w:numPr>
          <w:ilvl w:val="0"/>
          <w:numId w:val="12"/>
        </w:numPr>
      </w:pPr>
      <w:hyperlink r:id="rId12">
        <w:r>
          <w:rPr>
            <w:rStyle w:val="style16"/>
            <w:rStyle w:val="style16"/>
            <w:rFonts w:ascii="Times New Roman" w:hAnsi="Times New Roman"/>
            <w:sz w:val="24"/>
            <w:szCs w:val="24"/>
          </w:rPr>
          <w:t>http://georgien.boell-net.de/downloads/CaucasusAnalyticalDigest08-1.pdf</w:t>
        </w:r>
      </w:hyperlink>
      <w:r>
        <w:rPr>
          <w:rFonts w:ascii="Times New Roman" w:hAnsi="Times New Roman"/>
          <w:sz w:val="24"/>
          <w:szCs w:val="24"/>
        </w:rPr>
        <w:t xml:space="preserve"> (parts about Armenia) </w:t>
      </w:r>
    </w:p>
    <w:p>
      <w:pPr>
        <w:pStyle w:val="style36"/>
        <w:numPr>
          <w:ilvl w:val="0"/>
          <w:numId w:val="12"/>
        </w:numPr>
        <w:spacing w:after="0" w:before="0" w:line="100" w:lineRule="atLeast"/>
      </w:pPr>
      <w:r>
        <w:rPr>
          <w:rFonts w:ascii="Times New Roman" w:eastAsia="Times New Roman" w:hAnsi="Times New Roman"/>
          <w:color w:val="000000"/>
          <w:sz w:val="24"/>
          <w:szCs w:val="24"/>
          <w:lang w:eastAsia="cs-CZ" w:val="cs-CZ"/>
        </w:rPr>
        <w:t>Ronald G. Suny, Looking toward Ararat: Armenia in Modern History, Indianapolis 1993, pp. 178-192 (available in the Jinonice library) </w:t>
      </w:r>
    </w:p>
    <w:p>
      <w:pPr>
        <w:pStyle w:val="style36"/>
        <w:ind w:hanging="0" w:left="780" w:right="0"/>
      </w:pPr>
      <w:r>
        <w:rPr/>
      </w:r>
    </w:p>
    <w:p>
      <w:pPr>
        <w:pStyle w:val="style36"/>
        <w:numPr>
          <w:ilvl w:val="0"/>
          <w:numId w:val="15"/>
        </w:numPr>
      </w:pPr>
      <w:r>
        <w:rPr>
          <w:rFonts w:ascii="Times New Roman" w:hAnsi="Times New Roman"/>
          <w:sz w:val="24"/>
          <w:szCs w:val="24"/>
          <w:u w:val="single"/>
        </w:rPr>
        <w:t xml:space="preserve">Ukraine-Poland </w:t>
      </w:r>
    </w:p>
    <w:p>
      <w:pPr>
        <w:pStyle w:val="style36"/>
        <w:numPr>
          <w:ilvl w:val="0"/>
          <w:numId w:val="13"/>
        </w:numPr>
      </w:pPr>
      <w:r>
        <w:rPr>
          <w:rFonts w:ascii="Times New Roman" w:hAnsi="Times New Roman"/>
          <w:sz w:val="24"/>
          <w:szCs w:val="24"/>
        </w:rPr>
        <w:t>Readings to be added</w:t>
      </w:r>
    </w:p>
    <w:p>
      <w:pPr>
        <w:pStyle w:val="style36"/>
      </w:pPr>
      <w:r>
        <w:rPr/>
      </w:r>
    </w:p>
    <w:p>
      <w:pPr>
        <w:pStyle w:val="style36"/>
        <w:numPr>
          <w:ilvl w:val="0"/>
          <w:numId w:val="15"/>
        </w:numPr>
      </w:pPr>
      <w:r>
        <w:rPr>
          <w:rFonts w:ascii="Times New Roman" w:hAnsi="Times New Roman"/>
          <w:sz w:val="24"/>
          <w:szCs w:val="24"/>
          <w:u w:val="single"/>
        </w:rPr>
        <w:t xml:space="preserve">Georgia </w:t>
      </w:r>
    </w:p>
    <w:p>
      <w:pPr>
        <w:pStyle w:val="style36"/>
        <w:numPr>
          <w:ilvl w:val="0"/>
          <w:numId w:val="14"/>
        </w:numPr>
      </w:pPr>
      <w:r>
        <w:rPr>
          <w:rFonts w:ascii="Times New Roman" w:hAnsi="Times New Roman"/>
          <w:sz w:val="24"/>
          <w:szCs w:val="24"/>
        </w:rPr>
        <w:t xml:space="preserve">Internet sources on the history and culture of Armenia (background information) </w:t>
      </w:r>
    </w:p>
    <w:p>
      <w:pPr>
        <w:pStyle w:val="style36"/>
        <w:numPr>
          <w:ilvl w:val="0"/>
          <w:numId w:val="14"/>
        </w:numPr>
      </w:pPr>
      <w:hyperlink r:id="rId13">
        <w:r>
          <w:rPr>
            <w:rStyle w:val="style16"/>
            <w:rStyle w:val="style16"/>
            <w:rFonts w:ascii="Times New Roman" w:hAnsi="Times New Roman"/>
            <w:sz w:val="24"/>
            <w:szCs w:val="24"/>
          </w:rPr>
          <w:t>http://www.scribd.com/doc/33700000/Post-Soviet-Georgian-Nationalism-Social-Memory-Cultural-Trauma</w:t>
        </w:r>
      </w:hyperlink>
      <w:r>
        <w:rPr>
          <w:rFonts w:ascii="Times New Roman" w:hAnsi="Times New Roman"/>
          <w:sz w:val="24"/>
          <w:szCs w:val="24"/>
        </w:rPr>
        <w:t xml:space="preserve"> pp. 16-42</w:t>
      </w:r>
    </w:p>
    <w:p>
      <w:pPr>
        <w:pStyle w:val="style36"/>
      </w:pPr>
      <w:r>
        <w:rPr/>
      </w:r>
    </w:p>
    <w:p>
      <w:pPr>
        <w:pStyle w:val="style36"/>
        <w:numPr>
          <w:ilvl w:val="0"/>
          <w:numId w:val="15"/>
        </w:numPr>
      </w:pPr>
      <w:r>
        <w:rPr>
          <w:rFonts w:ascii="Times New Roman" w:hAnsi="Times New Roman"/>
          <w:sz w:val="24"/>
          <w:szCs w:val="24"/>
          <w:u w:val="single"/>
        </w:rPr>
        <w:t xml:space="preserve">Final Essay </w:t>
      </w:r>
    </w:p>
    <w:p>
      <w:pPr>
        <w:pStyle w:val="style36"/>
        <w:ind w:hanging="0" w:left="1080" w:right="0"/>
      </w:pPr>
      <w:r>
        <w:rPr/>
      </w:r>
    </w:p>
    <w:p>
      <w:pPr>
        <w:pStyle w:val="style36"/>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lang w:val="cs-CZ"/>
        </w:rPr>
        <w:t xml:space="preserve">Presentation Topics </w:t>
      </w:r>
    </w:p>
    <w:p>
      <w:pPr>
        <w:pStyle w:val="style36"/>
        <w:ind w:hanging="0" w:left="2160" w:right="0"/>
      </w:pPr>
      <w:r>
        <w:rPr/>
      </w:r>
    </w:p>
    <w:p>
      <w:pPr>
        <w:pStyle w:val="style36"/>
        <w:numPr>
          <w:ilvl w:val="0"/>
          <w:numId w:val="22"/>
        </w:numPr>
      </w:pPr>
      <w:r>
        <w:rPr>
          <w:rFonts w:ascii="Times New Roman" w:hAnsi="Times New Roman"/>
          <w:sz w:val="24"/>
          <w:szCs w:val="24"/>
        </w:rPr>
        <w:t xml:space="preserve">Introduction </w:t>
      </w:r>
    </w:p>
    <w:p>
      <w:pPr>
        <w:pStyle w:val="style36"/>
      </w:pPr>
      <w:r>
        <w:rPr/>
      </w:r>
    </w:p>
    <w:p>
      <w:pPr>
        <w:pStyle w:val="style36"/>
        <w:numPr>
          <w:ilvl w:val="0"/>
          <w:numId w:val="22"/>
        </w:numPr>
      </w:pPr>
      <w:r>
        <w:rPr>
          <w:rFonts w:ascii="Times New Roman" w:hAnsi="Times New Roman"/>
          <w:sz w:val="24"/>
          <w:szCs w:val="24"/>
        </w:rPr>
        <w:t xml:space="preserve">Understanding Basic Vocabulary: Identity, Ethnicity, Group-Centrism </w:t>
      </w:r>
    </w:p>
    <w:p>
      <w:pPr>
        <w:pStyle w:val="style36"/>
      </w:pPr>
      <w:r>
        <w:rPr/>
      </w:r>
    </w:p>
    <w:p>
      <w:pPr>
        <w:pStyle w:val="style36"/>
        <w:numPr>
          <w:ilvl w:val="0"/>
          <w:numId w:val="23"/>
        </w:numPr>
      </w:pPr>
      <w:r>
        <w:rPr>
          <w:rFonts w:ascii="Times New Roman" w:hAnsi="Times New Roman"/>
          <w:sz w:val="24"/>
          <w:szCs w:val="24"/>
        </w:rPr>
        <w:t xml:space="preserve">Ethnicity </w:t>
      </w:r>
    </w:p>
    <w:p>
      <w:pPr>
        <w:pStyle w:val="style36"/>
      </w:pPr>
      <w:r>
        <w:rPr/>
      </w:r>
    </w:p>
    <w:p>
      <w:pPr>
        <w:pStyle w:val="style36"/>
        <w:numPr>
          <w:ilvl w:val="0"/>
          <w:numId w:val="23"/>
        </w:numPr>
      </w:pPr>
      <w:r>
        <w:rPr>
          <w:rFonts w:ascii="Times New Roman" w:hAnsi="Times New Roman"/>
          <w:sz w:val="24"/>
          <w:szCs w:val="24"/>
        </w:rPr>
        <w:t xml:space="preserve">Group Identity </w:t>
      </w:r>
    </w:p>
    <w:p>
      <w:pPr>
        <w:pStyle w:val="style36"/>
      </w:pPr>
      <w:r>
        <w:rPr/>
      </w:r>
    </w:p>
    <w:p>
      <w:pPr>
        <w:pStyle w:val="style36"/>
        <w:numPr>
          <w:ilvl w:val="0"/>
          <w:numId w:val="22"/>
        </w:numPr>
      </w:pPr>
      <w:r>
        <w:rPr>
          <w:rFonts w:ascii="Times New Roman" w:hAnsi="Times New Roman"/>
          <w:sz w:val="24"/>
          <w:szCs w:val="24"/>
        </w:rPr>
        <w:t xml:space="preserve">Varieties of Nationalisms </w:t>
      </w:r>
    </w:p>
    <w:p>
      <w:pPr>
        <w:pStyle w:val="style36"/>
      </w:pPr>
      <w:r>
        <w:rPr/>
      </w:r>
    </w:p>
    <w:p>
      <w:pPr>
        <w:pStyle w:val="style36"/>
        <w:numPr>
          <w:ilvl w:val="0"/>
          <w:numId w:val="18"/>
        </w:numPr>
      </w:pPr>
      <w:r>
        <w:rPr>
          <w:rFonts w:ascii="Times New Roman" w:hAnsi="Times New Roman"/>
          <w:sz w:val="24"/>
          <w:szCs w:val="24"/>
        </w:rPr>
        <w:t>Primordialism (IND)</w:t>
      </w:r>
    </w:p>
    <w:p>
      <w:pPr>
        <w:pStyle w:val="style36"/>
        <w:numPr>
          <w:ilvl w:val="0"/>
          <w:numId w:val="18"/>
        </w:numPr>
      </w:pPr>
      <w:r>
        <w:rPr>
          <w:rFonts w:ascii="Times New Roman" w:hAnsi="Times New Roman"/>
          <w:sz w:val="24"/>
          <w:szCs w:val="24"/>
        </w:rPr>
        <w:t>Constructivism (IND)</w:t>
      </w:r>
    </w:p>
    <w:p>
      <w:pPr>
        <w:pStyle w:val="style36"/>
        <w:numPr>
          <w:ilvl w:val="0"/>
          <w:numId w:val="18"/>
        </w:numPr>
      </w:pPr>
      <w:r>
        <w:rPr>
          <w:rFonts w:ascii="Times New Roman" w:hAnsi="Times New Roman"/>
          <w:sz w:val="24"/>
          <w:szCs w:val="24"/>
        </w:rPr>
        <w:t>Ethno-symbolism (IND)</w:t>
      </w:r>
    </w:p>
    <w:p>
      <w:pPr>
        <w:pStyle w:val="style36"/>
      </w:pPr>
      <w:r>
        <w:rPr/>
      </w:r>
    </w:p>
    <w:p>
      <w:pPr>
        <w:pStyle w:val="style36"/>
        <w:numPr>
          <w:ilvl w:val="0"/>
          <w:numId w:val="22"/>
        </w:numPr>
      </w:pPr>
      <w:r>
        <w:rPr>
          <w:rFonts w:ascii="Times New Roman" w:hAnsi="Times New Roman"/>
          <w:sz w:val="24"/>
          <w:szCs w:val="24"/>
        </w:rPr>
        <w:t xml:space="preserve">Ethnic Myths, Past and Historians </w:t>
      </w:r>
    </w:p>
    <w:p>
      <w:pPr>
        <w:pStyle w:val="style36"/>
      </w:pPr>
      <w:r>
        <w:rPr/>
      </w:r>
    </w:p>
    <w:p>
      <w:pPr>
        <w:pStyle w:val="style36"/>
        <w:numPr>
          <w:ilvl w:val="0"/>
          <w:numId w:val="22"/>
        </w:numPr>
      </w:pPr>
      <w:r>
        <w:rPr>
          <w:rFonts w:ascii="Times New Roman" w:hAnsi="Times New Roman"/>
          <w:sz w:val="24"/>
          <w:szCs w:val="24"/>
        </w:rPr>
        <w:t xml:space="preserve">Albania </w:t>
      </w:r>
    </w:p>
    <w:p>
      <w:pPr>
        <w:pStyle w:val="style36"/>
      </w:pPr>
      <w:r>
        <w:rPr/>
      </w:r>
    </w:p>
    <w:p>
      <w:pPr>
        <w:pStyle w:val="style36"/>
        <w:numPr>
          <w:ilvl w:val="0"/>
          <w:numId w:val="19"/>
        </w:numPr>
      </w:pPr>
      <w:r>
        <w:rPr>
          <w:rFonts w:ascii="Times New Roman" w:hAnsi="Times New Roman"/>
          <w:sz w:val="24"/>
          <w:szCs w:val="24"/>
        </w:rPr>
        <w:t>Genesis of Albanian Identity &amp; Nationalism (IND)</w:t>
      </w:r>
    </w:p>
    <w:p>
      <w:pPr>
        <w:pStyle w:val="style36"/>
        <w:numPr>
          <w:ilvl w:val="0"/>
          <w:numId w:val="19"/>
        </w:numPr>
      </w:pPr>
      <w:r>
        <w:rPr>
          <w:rFonts w:ascii="Times New Roman" w:hAnsi="Times New Roman"/>
          <w:sz w:val="24"/>
          <w:szCs w:val="24"/>
        </w:rPr>
        <w:t>Albanian Ethno-Nationalist Myths (IND)</w:t>
      </w:r>
    </w:p>
    <w:p>
      <w:pPr>
        <w:pStyle w:val="style36"/>
      </w:pPr>
      <w:r>
        <w:rPr/>
      </w:r>
    </w:p>
    <w:p>
      <w:pPr>
        <w:pStyle w:val="style36"/>
        <w:numPr>
          <w:ilvl w:val="0"/>
          <w:numId w:val="22"/>
        </w:numPr>
      </w:pPr>
      <w:r>
        <w:rPr>
          <w:rFonts w:ascii="Times New Roman" w:hAnsi="Times New Roman"/>
          <w:sz w:val="24"/>
          <w:szCs w:val="24"/>
        </w:rPr>
        <w:t xml:space="preserve">Macedonia </w:t>
      </w:r>
    </w:p>
    <w:p>
      <w:pPr>
        <w:pStyle w:val="style36"/>
        <w:numPr>
          <w:ilvl w:val="0"/>
          <w:numId w:val="20"/>
        </w:numPr>
      </w:pPr>
      <w:r>
        <w:rPr>
          <w:rFonts w:ascii="Times New Roman" w:hAnsi="Times New Roman"/>
          <w:sz w:val="24"/>
          <w:szCs w:val="24"/>
        </w:rPr>
        <w:t>Genesis of Macedonian Identity &amp; Nationalism (IND)</w:t>
      </w:r>
    </w:p>
    <w:p>
      <w:pPr>
        <w:pStyle w:val="style36"/>
        <w:numPr>
          <w:ilvl w:val="0"/>
          <w:numId w:val="20"/>
        </w:numPr>
      </w:pPr>
      <w:r>
        <w:rPr>
          <w:rFonts w:ascii="Times New Roman" w:hAnsi="Times New Roman"/>
          <w:sz w:val="24"/>
          <w:szCs w:val="24"/>
        </w:rPr>
        <w:t>Macenodian Ethno-Nationalist Myths (IND)</w:t>
      </w:r>
    </w:p>
    <w:p>
      <w:pPr>
        <w:pStyle w:val="style36"/>
        <w:ind w:hanging="0" w:left="1800" w:right="0"/>
      </w:pPr>
      <w:r>
        <w:rPr/>
      </w:r>
    </w:p>
    <w:p>
      <w:pPr>
        <w:pStyle w:val="style36"/>
        <w:numPr>
          <w:ilvl w:val="0"/>
          <w:numId w:val="22"/>
        </w:numPr>
      </w:pPr>
      <w:r>
        <w:rPr>
          <w:rFonts w:ascii="Times New Roman" w:hAnsi="Times New Roman"/>
          <w:sz w:val="24"/>
          <w:szCs w:val="24"/>
        </w:rPr>
        <w:t xml:space="preserve">Armenia </w:t>
      </w:r>
    </w:p>
    <w:p>
      <w:pPr>
        <w:pStyle w:val="style36"/>
        <w:ind w:hanging="0" w:left="1080" w:right="0"/>
      </w:pPr>
      <w:r>
        <w:rPr/>
      </w:r>
    </w:p>
    <w:p>
      <w:pPr>
        <w:pStyle w:val="style36"/>
        <w:numPr>
          <w:ilvl w:val="0"/>
          <w:numId w:val="21"/>
        </w:numPr>
      </w:pPr>
      <w:r>
        <w:rPr>
          <w:rFonts w:ascii="Times New Roman" w:hAnsi="Times New Roman"/>
          <w:sz w:val="24"/>
          <w:szCs w:val="24"/>
        </w:rPr>
        <w:t>Genesis of Armenian Identity &amp; Nationalism (IND)</w:t>
      </w:r>
    </w:p>
    <w:p>
      <w:pPr>
        <w:pStyle w:val="style36"/>
        <w:numPr>
          <w:ilvl w:val="0"/>
          <w:numId w:val="21"/>
        </w:numPr>
      </w:pPr>
      <w:r>
        <w:rPr>
          <w:rFonts w:ascii="Times New Roman" w:hAnsi="Times New Roman"/>
          <w:sz w:val="24"/>
          <w:szCs w:val="24"/>
        </w:rPr>
        <w:t>Armenian Ethno-Nationalist Myths (IND)</w:t>
      </w:r>
    </w:p>
    <w:p>
      <w:pPr>
        <w:pStyle w:val="style36"/>
        <w:ind w:hanging="0" w:left="1080" w:right="0"/>
      </w:pPr>
      <w:r>
        <w:rPr/>
      </w:r>
    </w:p>
    <w:p>
      <w:pPr>
        <w:pStyle w:val="style36"/>
        <w:numPr>
          <w:ilvl w:val="0"/>
          <w:numId w:val="22"/>
        </w:numPr>
      </w:pPr>
      <w:r>
        <w:rPr>
          <w:rFonts w:ascii="Times New Roman" w:hAnsi="Times New Roman"/>
          <w:sz w:val="24"/>
          <w:szCs w:val="24"/>
        </w:rPr>
        <w:t xml:space="preserve">Ukraine-Poland </w:t>
      </w:r>
    </w:p>
    <w:p>
      <w:pPr>
        <w:pStyle w:val="style36"/>
        <w:numPr>
          <w:ilvl w:val="0"/>
          <w:numId w:val="24"/>
        </w:numPr>
      </w:pPr>
      <w:r>
        <w:rPr/>
      </w:r>
    </w:p>
    <w:p>
      <w:pPr>
        <w:pStyle w:val="style36"/>
        <w:numPr>
          <w:ilvl w:val="0"/>
          <w:numId w:val="24"/>
        </w:numPr>
      </w:pPr>
      <w:r>
        <w:rPr/>
      </w:r>
    </w:p>
    <w:p>
      <w:pPr>
        <w:pStyle w:val="style36"/>
        <w:ind w:hanging="0" w:left="780" w:right="0"/>
      </w:pPr>
      <w:r>
        <w:rPr/>
      </w:r>
    </w:p>
    <w:p>
      <w:pPr>
        <w:pStyle w:val="style36"/>
        <w:numPr>
          <w:ilvl w:val="0"/>
          <w:numId w:val="22"/>
        </w:numPr>
      </w:pPr>
      <w:r>
        <w:rPr>
          <w:rFonts w:ascii="Times New Roman" w:hAnsi="Times New Roman"/>
          <w:sz w:val="24"/>
          <w:szCs w:val="24"/>
        </w:rPr>
        <w:t xml:space="preserve">Georgia </w:t>
      </w:r>
    </w:p>
    <w:p>
      <w:pPr>
        <w:pStyle w:val="style36"/>
        <w:ind w:hanging="0" w:left="1080" w:right="0"/>
      </w:pPr>
      <w:r>
        <w:rPr/>
      </w:r>
    </w:p>
    <w:p>
      <w:pPr>
        <w:pStyle w:val="style36"/>
        <w:numPr>
          <w:ilvl w:val="0"/>
          <w:numId w:val="21"/>
        </w:numPr>
      </w:pPr>
      <w:r>
        <w:rPr>
          <w:rFonts w:ascii="Times New Roman" w:hAnsi="Times New Roman"/>
          <w:sz w:val="24"/>
          <w:szCs w:val="24"/>
        </w:rPr>
        <w:t>Genesis of Georgian Identity &amp; Nationalism (IND)</w:t>
      </w:r>
    </w:p>
    <w:p>
      <w:pPr>
        <w:pStyle w:val="style36"/>
        <w:numPr>
          <w:ilvl w:val="0"/>
          <w:numId w:val="21"/>
        </w:numPr>
      </w:pPr>
      <w:r>
        <w:rPr>
          <w:rFonts w:ascii="Times New Roman" w:hAnsi="Times New Roman"/>
          <w:sz w:val="24"/>
          <w:szCs w:val="24"/>
        </w:rPr>
        <w:t>Georgian Ethno-Nationalist Myths (IND)</w:t>
      </w:r>
    </w:p>
    <w:p>
      <w:pPr>
        <w:pStyle w:val="style36"/>
        <w:ind w:hanging="0" w:left="1080" w:right="0"/>
      </w:pPr>
      <w:r>
        <w:rPr/>
      </w:r>
    </w:p>
    <w:p>
      <w:pPr>
        <w:pStyle w:val="style36"/>
        <w:numPr>
          <w:ilvl w:val="0"/>
          <w:numId w:val="22"/>
        </w:numPr>
      </w:pPr>
      <w:r>
        <w:rPr>
          <w:rFonts w:ascii="Times New Roman" w:hAnsi="Times New Roman"/>
          <w:sz w:val="24"/>
          <w:szCs w:val="24"/>
        </w:rPr>
        <w:t>Final Essay</w:t>
      </w:r>
    </w:p>
    <w:p>
      <w:pPr>
        <w:pStyle w:val="style36"/>
        <w:ind w:hanging="0" w:left="1440" w:right="0"/>
      </w:pPr>
      <w:r>
        <w:rPr/>
      </w:r>
    </w:p>
    <w:p>
      <w:pPr>
        <w:pStyle w:val="style36"/>
        <w:numPr>
          <w:ilvl w:val="0"/>
          <w:numId w:val="16"/>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rPr>
        <w:t xml:space="preserve">Course Requirements: </w:t>
      </w:r>
      <w:r>
        <w:rPr>
          <w:rFonts w:ascii="Times New Roman" w:hAnsi="Times New Roman"/>
          <w:b/>
          <w:sz w:val="24"/>
          <w:szCs w:val="24"/>
          <w:lang w:val="cs-CZ"/>
        </w:rPr>
        <w:t>Additional Information</w:t>
      </w:r>
      <w:r>
        <w:rPr>
          <w:rFonts w:ascii="Times New Roman" w:hAnsi="Times New Roman"/>
          <w:sz w:val="24"/>
          <w:szCs w:val="24"/>
          <w:lang w:val="cs-CZ"/>
        </w:rPr>
        <w:t xml:space="preserve"> </w:t>
      </w:r>
    </w:p>
    <w:p>
      <w:pPr>
        <w:pStyle w:val="style0"/>
        <w:numPr>
          <w:ilvl w:val="0"/>
          <w:numId w:val="4"/>
        </w:numPr>
      </w:pPr>
      <w:r>
        <w:rPr>
          <w:rFonts w:ascii="Times New Roman" w:hAnsi="Times New Roman"/>
          <w:b/>
          <w:sz w:val="24"/>
          <w:szCs w:val="24"/>
          <w:lang w:val="cs-CZ"/>
        </w:rPr>
        <w:t>INDIVIDUAL AND GROUP PRESENTATIONS (EACH FOR 30%)</w:t>
      </w:r>
    </w:p>
    <w:p>
      <w:pPr>
        <w:pStyle w:val="style0"/>
        <w:widowControl w:val="false"/>
        <w:numPr>
          <w:ilvl w:val="0"/>
          <w:numId w:val="1"/>
        </w:numPr>
        <w:pBdr>
          <w:top w:color="00000A" w:space="0" w:sz="4" w:val="single"/>
          <w:left w:color="00000A" w:space="0" w:sz="4" w:val="single"/>
          <w:bottom w:color="00000A" w:space="0" w:sz="4" w:val="single"/>
          <w:right w:color="00000A" w:space="0" w:sz="4" w:val="single"/>
        </w:pBdr>
        <w:tabs>
          <w:tab w:leader="none" w:pos="708" w:val="left"/>
          <w:tab w:leader="none" w:pos="720" w:val="left"/>
        </w:tabs>
        <w:suppressAutoHyphens w:val="true"/>
        <w:spacing w:after="0" w:before="0" w:line="100" w:lineRule="atLeast"/>
        <w:jc w:val="both"/>
      </w:pPr>
      <w:r>
        <w:rPr>
          <w:rFonts w:ascii="Times New Roman" w:hAnsi="Times New Roman"/>
          <w:sz w:val="24"/>
          <w:szCs w:val="24"/>
        </w:rPr>
        <w:t xml:space="preserve">Students are supposed to write a short (ca 1-2 page) </w:t>
      </w:r>
      <w:r>
        <w:rPr>
          <w:rFonts w:ascii="Times New Roman" w:hAnsi="Times New Roman"/>
          <w:b/>
          <w:bCs/>
          <w:sz w:val="24"/>
          <w:szCs w:val="24"/>
        </w:rPr>
        <w:t>handout</w:t>
      </w:r>
      <w:r>
        <w:rPr>
          <w:rFonts w:ascii="Times New Roman" w:hAnsi="Times New Roman"/>
          <w:sz w:val="24"/>
          <w:szCs w:val="24"/>
        </w:rPr>
        <w:t xml:space="preserve"> of their presentations’ main points – in accordance with the outlined structure (see below) - and distribute it among their colleagues and the lecturer before their presentations start. (Note that handouts are not thought to be essays). It is recommended that students email their handouts to class 24 hours before the start of the class. </w:t>
      </w:r>
    </w:p>
    <w:p>
      <w:pPr>
        <w:pStyle w:val="style36"/>
        <w:numPr>
          <w:ilvl w:val="0"/>
          <w:numId w:val="1"/>
        </w:numPr>
        <w:pBdr>
          <w:top w:color="00000A" w:space="0" w:sz="4" w:val="single"/>
          <w:left w:color="00000A" w:space="0" w:sz="4" w:val="single"/>
          <w:bottom w:color="00000A" w:space="0" w:sz="4" w:val="single"/>
          <w:right w:color="00000A" w:space="0" w:sz="4" w:val="single"/>
        </w:pBdr>
      </w:pPr>
      <w:r>
        <w:rPr>
          <w:rFonts w:ascii="Times New Roman" w:hAnsi="Times New Roman"/>
          <w:sz w:val="24"/>
          <w:szCs w:val="24"/>
        </w:rPr>
        <w:t xml:space="preserve">Failure to hand in a handout before the start of one’s presentation may lead to either disqualification of one’s presentation or a lower grade for it. </w:t>
      </w:r>
    </w:p>
    <w:p>
      <w:pPr>
        <w:pStyle w:val="style36"/>
        <w:numPr>
          <w:ilvl w:val="0"/>
          <w:numId w:val="1"/>
        </w:numPr>
        <w:pBdr>
          <w:top w:color="00000A" w:space="0" w:sz="4" w:val="single"/>
          <w:left w:color="00000A" w:space="0" w:sz="4" w:val="single"/>
          <w:bottom w:color="00000A" w:space="0" w:sz="4" w:val="single"/>
          <w:right w:color="00000A" w:space="0" w:sz="4" w:val="single"/>
        </w:pBdr>
      </w:pPr>
      <w:r>
        <w:rPr>
          <w:rFonts w:ascii="Times New Roman" w:hAnsi="Times New Roman"/>
          <w:sz w:val="24"/>
          <w:szCs w:val="24"/>
          <w:lang w:val="cs-CZ"/>
        </w:rPr>
        <w:t>Presentation topics are to be chosen by students until the 2nd week of the course at the latest. Otherwise students will be given a free topic out of remaining free ones by the lecturer.</w:t>
      </w:r>
    </w:p>
    <w:p>
      <w:pPr>
        <w:pStyle w:val="style36"/>
        <w:numPr>
          <w:ilvl w:val="0"/>
          <w:numId w:val="1"/>
        </w:numPr>
        <w:pBdr>
          <w:top w:color="00000A" w:space="0" w:sz="4" w:val="single"/>
          <w:left w:color="00000A" w:space="0" w:sz="4" w:val="single"/>
          <w:bottom w:color="00000A" w:space="0" w:sz="4" w:val="single"/>
          <w:right w:color="00000A" w:space="0" w:sz="4" w:val="single"/>
        </w:pBdr>
      </w:pPr>
      <w:r>
        <w:rPr>
          <w:rFonts w:ascii="Times New Roman" w:hAnsi="Times New Roman"/>
          <w:sz w:val="24"/>
          <w:szCs w:val="24"/>
          <w:lang w:val="cs-CZ"/>
        </w:rPr>
        <w:t>In case there are free topics after the 2nd week, students are encouraged to take unchosen presentations (up to one for a single student)  in addition to the one they are requited to take.</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Presentations are expected to have a duration of approx. 20-25min. Presentations significantly above (more than 30min) or below (less than 15 min) the time limit can be accepted only in exceptional cases.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Only those presentations given </w:t>
      </w:r>
      <w:r>
        <w:rPr>
          <w:rFonts w:ascii="Times New Roman" w:hAnsi="Times New Roman"/>
          <w:i/>
          <w:sz w:val="24"/>
          <w:szCs w:val="24"/>
        </w:rPr>
        <w:t>in class</w:t>
      </w:r>
      <w:r>
        <w:rPr>
          <w:rFonts w:ascii="Times New Roman" w:hAnsi="Times New Roman"/>
          <w:sz w:val="24"/>
          <w:szCs w:val="24"/>
        </w:rPr>
        <w:t xml:space="preserve"> can be accepted. No written texts can substitute for missed presentations.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Topics of already taken presentations cannot be changed unless previously approved (7 days in advance) by the lecturer.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Dates of giving taken presentations cannot be changed unless previously approved – in exceptional cases.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A student who has already taken a presentation topic but cannot give it in class due to any reasons is encouraged to agree with a colleague of him/her to timely replace him/her on the day of presentation.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 xml:space="preserve">Failure to deliver an already chosen presentation automatically leads to one’s disqualification in the course unless being timely replaced by a colleague (see point 9).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Students are encouraged to inform the lecturer about their failure to give presentations well in advance, though doing so will not exempt them from the above rules.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Students are expected to use sources of their own choice while preparing their presentations. </w:t>
      </w:r>
    </w:p>
    <w:p>
      <w:pPr>
        <w:pStyle w:val="style0"/>
        <w:numPr>
          <w:ilvl w:val="0"/>
          <w:numId w:val="1"/>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 xml:space="preserve">Students are strongly encouraged to start carrying out research on their respective topics of presentations well in advance. </w:t>
      </w:r>
    </w:p>
    <w:p>
      <w:pPr>
        <w:pStyle w:val="style36"/>
        <w:ind w:hanging="0" w:left="0" w:right="0"/>
      </w:pPr>
      <w:r>
        <w:rPr/>
      </w:r>
    </w:p>
    <w:p>
      <w:pPr>
        <w:pStyle w:val="style0"/>
        <w:jc w:val="center"/>
      </w:pPr>
      <w:r>
        <w:rPr>
          <w:rFonts w:ascii="Times New Roman" w:hAnsi="Times New Roman"/>
          <w:b/>
          <w:sz w:val="24"/>
          <w:szCs w:val="24"/>
        </w:rPr>
        <w:t>Information on the Structure of Presentations</w:t>
      </w:r>
    </w:p>
    <w:p>
      <w:pPr>
        <w:pStyle w:val="style0"/>
        <w:jc w:val="center"/>
      </w:pPr>
      <w:r>
        <w:rPr>
          <w:rFonts w:ascii="Times New Roman" w:hAnsi="Times New Roman"/>
          <w:sz w:val="24"/>
          <w:szCs w:val="24"/>
        </w:rPr>
        <w:t>All presentations are expected to have the following structure:</w:t>
      </w:r>
    </w:p>
    <w:p>
      <w:pPr>
        <w:pStyle w:val="style0"/>
        <w:numPr>
          <w:ilvl w:val="0"/>
          <w:numId w:val="2"/>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Introduction</w:t>
      </w:r>
      <w:r>
        <w:rPr>
          <w:rFonts w:ascii="Times New Roman" w:hAnsi="Times New Roman"/>
          <w:sz w:val="24"/>
          <w:szCs w:val="24"/>
        </w:rPr>
        <w:t xml:space="preserve"> (explain the importance of the chosen topic);</w:t>
      </w:r>
    </w:p>
    <w:p>
      <w:pPr>
        <w:pStyle w:val="style0"/>
        <w:numPr>
          <w:ilvl w:val="0"/>
          <w:numId w:val="2"/>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Methods/Sources</w:t>
      </w:r>
      <w:r>
        <w:rPr>
          <w:rFonts w:ascii="Times New Roman" w:hAnsi="Times New Roman"/>
          <w:sz w:val="24"/>
          <w:szCs w:val="24"/>
        </w:rPr>
        <w:t xml:space="preserve"> (explain the way you have proceeded while carrying out research on your topic; mention and/or characterize particular sources used by you; familiarize the audience with the structure of your presentation);</w:t>
      </w:r>
    </w:p>
    <w:p>
      <w:pPr>
        <w:pStyle w:val="style0"/>
        <w:numPr>
          <w:ilvl w:val="0"/>
          <w:numId w:val="2"/>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Theses/Ideas</w:t>
      </w:r>
      <w:r>
        <w:rPr>
          <w:rFonts w:ascii="Times New Roman" w:hAnsi="Times New Roman"/>
          <w:sz w:val="24"/>
          <w:szCs w:val="24"/>
        </w:rPr>
        <w:t xml:space="preserve"> (familiarize the audience with the theses that you are going to unveil);</w:t>
      </w:r>
    </w:p>
    <w:p>
      <w:pPr>
        <w:pStyle w:val="style0"/>
        <w:numPr>
          <w:ilvl w:val="0"/>
          <w:numId w:val="2"/>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 xml:space="preserve">Core </w:t>
      </w:r>
      <w:r>
        <w:rPr>
          <w:rFonts w:ascii="Times New Roman" w:hAnsi="Times New Roman"/>
          <w:sz w:val="24"/>
          <w:szCs w:val="24"/>
        </w:rPr>
        <w:t xml:space="preserve">of the presentation (try to be as concise and clear as possible; </w:t>
      </w:r>
      <w:r>
        <w:rPr>
          <w:rFonts w:ascii="Times New Roman" w:hAnsi="Times New Roman"/>
          <w:i/>
          <w:sz w:val="24"/>
          <w:szCs w:val="24"/>
        </w:rPr>
        <w:t>explicate</w:t>
      </w:r>
      <w:r>
        <w:rPr>
          <w:rFonts w:ascii="Times New Roman" w:hAnsi="Times New Roman"/>
          <w:sz w:val="24"/>
          <w:szCs w:val="24"/>
        </w:rPr>
        <w:t xml:space="preserve"> events rather than bring a pure chronological order of them; bear in mind that </w:t>
      </w:r>
      <w:r>
        <w:rPr>
          <w:rFonts w:ascii="Times New Roman" w:hAnsi="Times New Roman"/>
          <w:i/>
          <w:sz w:val="24"/>
          <w:szCs w:val="24"/>
        </w:rPr>
        <w:t>learning chronology per se is not the goal of this course</w:t>
      </w:r>
      <w:r>
        <w:rPr>
          <w:rFonts w:ascii="Times New Roman" w:hAnsi="Times New Roman"/>
          <w:sz w:val="24"/>
          <w:szCs w:val="24"/>
        </w:rPr>
        <w:t xml:space="preserve">); If you feel that chronology is a necessary part of your presentation, it is suggested that you put a list of important chronological events onto your handout. </w:t>
      </w:r>
    </w:p>
    <w:p>
      <w:pPr>
        <w:pStyle w:val="style0"/>
        <w:numPr>
          <w:ilvl w:val="0"/>
          <w:numId w:val="2"/>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Conclusion</w:t>
      </w:r>
      <w:r>
        <w:rPr>
          <w:rFonts w:ascii="Times New Roman" w:hAnsi="Times New Roman"/>
          <w:sz w:val="24"/>
          <w:szCs w:val="24"/>
        </w:rPr>
        <w:t xml:space="preserve"> (draw up a clear conclusion emphasizing most important points of your presentation) ;</w:t>
      </w:r>
    </w:p>
    <w:p>
      <w:pPr>
        <w:pStyle w:val="style0"/>
        <w:numPr>
          <w:ilvl w:val="0"/>
          <w:numId w:val="2"/>
        </w:numPr>
        <w:pBdr>
          <w:top w:color="00000A" w:space="0" w:sz="4" w:val="single"/>
          <w:left w:color="00000A" w:space="0" w:sz="4" w:val="single"/>
          <w:bottom w:color="00000A" w:space="0" w:sz="4" w:val="single"/>
          <w:right w:color="00000A" w:space="0" w:sz="4" w:val="single"/>
        </w:pBdr>
        <w:jc w:val="both"/>
      </w:pPr>
      <w:r>
        <w:rPr>
          <w:rFonts w:ascii="Times New Roman" w:hAnsi="Times New Roman"/>
          <w:sz w:val="24"/>
          <w:szCs w:val="24"/>
        </w:rPr>
        <w:t xml:space="preserve">Presentation-givers are expected to prepare </w:t>
      </w:r>
      <w:r>
        <w:rPr>
          <w:rFonts w:ascii="Times New Roman" w:hAnsi="Times New Roman"/>
          <w:b/>
          <w:sz w:val="24"/>
          <w:szCs w:val="24"/>
        </w:rPr>
        <w:t>3 topic-related questions</w:t>
      </w:r>
      <w:r>
        <w:rPr>
          <w:rFonts w:ascii="Times New Roman" w:hAnsi="Times New Roman"/>
          <w:sz w:val="24"/>
          <w:szCs w:val="24"/>
        </w:rPr>
        <w:t xml:space="preserve"> for class and be ready to answer them if necessary. </w:t>
      </w:r>
    </w:p>
    <w:p>
      <w:pPr>
        <w:pStyle w:val="style0"/>
        <w:jc w:val="both"/>
      </w:pPr>
      <w:r>
        <w:rPr>
          <w:rFonts w:ascii="Times New Roman" w:hAnsi="Times New Roman"/>
          <w:sz w:val="24"/>
          <w:szCs w:val="24"/>
        </w:rPr>
        <w:t xml:space="preserve">Presentations will be </w:t>
      </w:r>
      <w:r>
        <w:rPr>
          <w:rFonts w:ascii="Times New Roman" w:hAnsi="Times New Roman"/>
          <w:sz w:val="24"/>
          <w:szCs w:val="24"/>
          <w:u w:val="single"/>
        </w:rPr>
        <w:t>evaluated</w:t>
      </w:r>
      <w:r>
        <w:rPr>
          <w:rFonts w:ascii="Times New Roman" w:hAnsi="Times New Roman"/>
          <w:sz w:val="24"/>
          <w:szCs w:val="24"/>
        </w:rPr>
        <w:t xml:space="preserve"> according to the following criteria: </w:t>
      </w:r>
    </w:p>
    <w:p>
      <w:pPr>
        <w:pStyle w:val="style0"/>
        <w:numPr>
          <w:ilvl w:val="0"/>
          <w:numId w:val="3"/>
        </w:numPr>
        <w:jc w:val="both"/>
      </w:pPr>
      <w:r>
        <w:rPr>
          <w:rFonts w:ascii="Times New Roman" w:hAnsi="Times New Roman"/>
          <w:sz w:val="24"/>
          <w:szCs w:val="24"/>
        </w:rPr>
        <w:t>Format (introduction/conclusion, methodology, interconnectedness of individual parts of the presentation, compliance with time requirements etc., see below);</w:t>
      </w:r>
    </w:p>
    <w:p>
      <w:pPr>
        <w:pStyle w:val="style0"/>
        <w:numPr>
          <w:ilvl w:val="0"/>
          <w:numId w:val="3"/>
        </w:numPr>
        <w:jc w:val="both"/>
      </w:pPr>
      <w:r>
        <w:rPr>
          <w:rFonts w:ascii="Times New Roman" w:hAnsi="Times New Roman"/>
          <w:sz w:val="24"/>
          <w:szCs w:val="24"/>
        </w:rPr>
        <w:t>Contents (quality of research and prepared questions);</w:t>
      </w:r>
    </w:p>
    <w:p>
      <w:pPr>
        <w:pStyle w:val="style0"/>
        <w:numPr>
          <w:ilvl w:val="0"/>
          <w:numId w:val="3"/>
        </w:numPr>
        <w:jc w:val="both"/>
      </w:pPr>
      <w:r>
        <w:rPr>
          <w:rFonts w:ascii="Times New Roman" w:hAnsi="Times New Roman"/>
          <w:sz w:val="24"/>
          <w:szCs w:val="24"/>
        </w:rPr>
        <w:t>Argumentation skills;</w:t>
      </w:r>
    </w:p>
    <w:p>
      <w:pPr>
        <w:pStyle w:val="style0"/>
        <w:jc w:val="both"/>
      </w:pPr>
      <w:r>
        <w:rPr>
          <w:rFonts w:ascii="Times New Roman" w:hAnsi="Times New Roman"/>
          <w:sz w:val="24"/>
          <w:szCs w:val="24"/>
        </w:rPr>
        <w:t xml:space="preserve">For each of the above three criteria, a maximum of 10 per cent can be earned. </w:t>
      </w:r>
    </w:p>
    <w:p>
      <w:pPr>
        <w:pStyle w:val="style36"/>
        <w:ind w:hanging="0" w:left="0" w:right="0"/>
      </w:pPr>
      <w:r>
        <w:rPr/>
      </w:r>
    </w:p>
    <w:p>
      <w:pPr>
        <w:pStyle w:val="style36"/>
        <w:numPr>
          <w:ilvl w:val="0"/>
          <w:numId w:val="4"/>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rPr>
        <w:t>THE FINAL ESSAY (40%)</w:t>
      </w:r>
    </w:p>
    <w:p>
      <w:pPr>
        <w:pStyle w:val="style0"/>
        <w:jc w:val="both"/>
      </w:pPr>
      <w:r>
        <w:rPr>
          <w:rFonts w:ascii="Times New Roman" w:hAnsi="Times New Roman"/>
          <w:sz w:val="24"/>
          <w:szCs w:val="24"/>
        </w:rPr>
        <w:t xml:space="preserve">Upon previous agreement with the lecturer, students are required to write </w:t>
      </w:r>
      <w:r>
        <w:rPr>
          <w:rFonts w:ascii="Times New Roman" w:hAnsi="Times New Roman"/>
          <w:i/>
          <w:sz w:val="24"/>
          <w:szCs w:val="24"/>
        </w:rPr>
        <w:t>one</w:t>
      </w:r>
      <w:r>
        <w:rPr>
          <w:rFonts w:ascii="Times New Roman" w:hAnsi="Times New Roman"/>
          <w:sz w:val="24"/>
          <w:szCs w:val="24"/>
        </w:rPr>
        <w:t xml:space="preserve"> final essay of around 2.000-2.500 words, which is to be submitted during the last week of the course. </w:t>
      </w:r>
    </w:p>
    <w:p>
      <w:pPr>
        <w:pStyle w:val="style0"/>
        <w:jc w:val="both"/>
      </w:pPr>
      <w:r>
        <w:rPr/>
      </w:r>
    </w:p>
    <w:p>
      <w:pPr>
        <w:pStyle w:val="style36"/>
        <w:numPr>
          <w:ilvl w:val="0"/>
          <w:numId w:val="4"/>
        </w:numPr>
        <w:pBdr>
          <w:top w:color="00000A" w:space="0" w:sz="4" w:val="single"/>
          <w:left w:color="00000A" w:space="0" w:sz="4" w:val="single"/>
          <w:bottom w:color="00000A" w:space="0" w:sz="4" w:val="single"/>
          <w:right w:color="00000A" w:space="0" w:sz="4" w:val="single"/>
        </w:pBdr>
      </w:pPr>
      <w:r>
        <w:rPr>
          <w:rFonts w:ascii="Times New Roman" w:hAnsi="Times New Roman"/>
          <w:b/>
          <w:sz w:val="24"/>
          <w:szCs w:val="24"/>
        </w:rPr>
        <w:t>ACTIVE PARTICIPATION IN CLASS DISCUSSION (10 POINTS)</w:t>
      </w:r>
    </w:p>
    <w:p>
      <w:pPr>
        <w:pStyle w:val="style0"/>
        <w:jc w:val="both"/>
      </w:pPr>
      <w:r>
        <w:rPr>
          <w:rFonts w:ascii="Times New Roman" w:hAnsi="Times New Roman"/>
          <w:sz w:val="24"/>
          <w:szCs w:val="24"/>
        </w:rPr>
        <w:t>Those students, who have actively participated in class discussion and/or have contributed to class discussion by thoughtful comments, will be told by the lecturer about their per cents/points gained on the 12</w:t>
      </w:r>
      <w:r>
        <w:rPr>
          <w:rFonts w:ascii="Times New Roman" w:hAnsi="Times New Roman"/>
          <w:sz w:val="24"/>
          <w:szCs w:val="24"/>
          <w:vertAlign w:val="superscript"/>
        </w:rPr>
        <w:t>th</w:t>
      </w:r>
      <w:r>
        <w:rPr>
          <w:rFonts w:ascii="Times New Roman" w:hAnsi="Times New Roman"/>
          <w:sz w:val="24"/>
          <w:szCs w:val="24"/>
        </w:rPr>
        <w:t xml:space="preserve"> week of the course at the latest. </w:t>
      </w:r>
    </w:p>
    <w:p>
      <w:pPr>
        <w:pStyle w:val="style0"/>
        <w:jc w:val="both"/>
      </w:pPr>
      <w:r>
        <w:rPr>
          <w:rFonts w:ascii="Times New Roman" w:hAnsi="Times New Roman"/>
          <w:sz w:val="24"/>
          <w:szCs w:val="24"/>
        </w:rPr>
        <w:t>In exceptional cases, a maximum of 20 points can be given.</w:t>
      </w:r>
    </w:p>
    <w:p>
      <w:pPr>
        <w:pStyle w:val="style36"/>
        <w:numPr>
          <w:ilvl w:val="0"/>
          <w:numId w:val="4"/>
        </w:numPr>
        <w:pBdr>
          <w:top w:color="00000A" w:space="0" w:sz="4" w:val="single"/>
          <w:left w:color="00000A" w:space="0" w:sz="4" w:val="single"/>
          <w:bottom w:color="00000A" w:space="0" w:sz="4" w:val="single"/>
          <w:right w:color="00000A" w:space="0" w:sz="4" w:val="single"/>
        </w:pBdr>
        <w:jc w:val="both"/>
      </w:pPr>
      <w:r>
        <w:rPr>
          <w:rFonts w:ascii="Times New Roman" w:hAnsi="Times New Roman"/>
          <w:b/>
          <w:sz w:val="24"/>
          <w:szCs w:val="24"/>
        </w:rPr>
        <w:t>IN-CLASS PAPERS/PRESENTATIONS (NOT SPECIFICED)</w:t>
      </w:r>
    </w:p>
    <w:p>
      <w:pPr>
        <w:pStyle w:val="style0"/>
        <w:jc w:val="both"/>
      </w:pPr>
      <w:r>
        <w:rPr>
          <w:rFonts w:ascii="Times New Roman" w:hAnsi="Times New Roman"/>
          <w:sz w:val="24"/>
          <w:szCs w:val="24"/>
        </w:rPr>
        <w:t xml:space="preserve">Throughout the course and theoretically anytime, students will be asked to elaborate either short papers related to up-to-date class’s reading assignment, or prepare short presentations on a matter of interest that will be specified in class. For each paper/presentation that may be either individual or group, a maximum of 5 points may be obtained.  </w:t>
      </w:r>
    </w:p>
    <w:p>
      <w:pPr>
        <w:pStyle w:val="style0"/>
        <w:jc w:val="center"/>
      </w:pPr>
      <w:r>
        <w:rPr>
          <w:rFonts w:ascii="Times New Roman" w:hAnsi="Times New Roman"/>
          <w:sz w:val="24"/>
          <w:szCs w:val="24"/>
        </w:rPr>
        <w:t>***</w:t>
      </w:r>
    </w:p>
    <w:p>
      <w:pPr>
        <w:pStyle w:val="style0"/>
        <w:pBdr>
          <w:top w:color="00000A" w:space="0" w:sz="4" w:val="single"/>
          <w:left w:color="00000A" w:space="0" w:sz="4" w:val="single"/>
          <w:bottom w:color="00000A" w:space="0" w:sz="4" w:val="single"/>
          <w:right w:color="00000A" w:space="0" w:sz="4" w:val="single"/>
        </w:pBdr>
        <w:jc w:val="center"/>
      </w:pPr>
      <w:r>
        <w:rPr>
          <w:rFonts w:ascii="Times New Roman" w:hAnsi="Times New Roman"/>
          <w:sz w:val="24"/>
          <w:szCs w:val="24"/>
        </w:rPr>
        <w:t>1% = 1 point.</w:t>
      </w:r>
    </w:p>
    <w:p>
      <w:pPr>
        <w:pStyle w:val="style0"/>
        <w:jc w:val="center"/>
      </w:pPr>
      <w:r>
        <w:rPr>
          <w:rFonts w:ascii="Times New Roman" w:hAnsi="Times New Roman"/>
          <w:b/>
          <w:sz w:val="24"/>
          <w:szCs w:val="24"/>
        </w:rPr>
        <w:t>***</w:t>
      </w:r>
    </w:p>
    <w:p>
      <w:pPr>
        <w:pStyle w:val="style0"/>
        <w:widowControl/>
        <w:tabs>
          <w:tab w:leader="none" w:pos="708" w:val="left"/>
        </w:tabs>
        <w:suppressAutoHyphens w:val="true"/>
        <w:spacing w:after="200" w:before="0" w:line="276" w:lineRule="auto"/>
      </w:pPr>
      <w:r>
        <w:rPr>
          <w:rFonts w:ascii="Times New Roman" w:hAnsi="Times New Roman"/>
          <w:b/>
          <w:sz w:val="24"/>
          <w:szCs w:val="24"/>
        </w:rPr>
        <w:t xml:space="preserve">OFFICE HOURS: </w:t>
      </w:r>
      <w:r>
        <w:rPr>
          <w:rFonts w:ascii="Times New Roman" w:hAnsi="Times New Roman"/>
          <w:sz w:val="24"/>
          <w:szCs w:val="24"/>
        </w:rPr>
        <w:t>Let me know about your forthcoming visit beforehand to make absolutely sure you catch me in office.</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 w:name="Symbol">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780"/>
      </w:pPr>
      <w:rPr>
        <w:rFonts w:ascii="Symbol" w:cs="Symbol" w:hAnsi="Symbol" w:hint="default"/>
      </w:rPr>
    </w:lvl>
    <w:lvl w:ilvl="1">
      <w:start w:val="1"/>
      <w:numFmt w:val="bullet"/>
      <w:lvlText w:val="o"/>
      <w:lvlJc w:val="left"/>
      <w:pPr>
        <w:ind w:hanging="360" w:left="1500"/>
      </w:pPr>
      <w:rPr>
        <w:rFonts w:ascii="Courier New" w:cs="Courier New" w:hAnsi="Courier New" w:hint="default"/>
      </w:rPr>
    </w:lvl>
    <w:lvl w:ilvl="2">
      <w:start w:val="1"/>
      <w:numFmt w:val="bullet"/>
      <w:lvlText w:val=""/>
      <w:lvlJc w:val="left"/>
      <w:pPr>
        <w:ind w:hanging="360" w:left="2220"/>
      </w:pPr>
      <w:rPr>
        <w:rFonts w:ascii="Wingdings" w:cs="Wingdings" w:hAnsi="Wingdings" w:hint="default"/>
      </w:rPr>
    </w:lvl>
    <w:lvl w:ilvl="3">
      <w:start w:val="1"/>
      <w:numFmt w:val="bullet"/>
      <w:lvlText w:val=""/>
      <w:lvlJc w:val="left"/>
      <w:pPr>
        <w:ind w:hanging="360" w:left="2940"/>
      </w:pPr>
      <w:rPr>
        <w:rFonts w:ascii="Symbol" w:cs="Symbol" w:hAnsi="Symbol" w:hint="default"/>
      </w:rPr>
    </w:lvl>
    <w:lvl w:ilvl="4">
      <w:start w:val="1"/>
      <w:numFmt w:val="bullet"/>
      <w:lvlText w:val="o"/>
      <w:lvlJc w:val="left"/>
      <w:pPr>
        <w:ind w:hanging="360" w:left="3660"/>
      </w:pPr>
      <w:rPr>
        <w:rFonts w:ascii="Courier New" w:cs="Courier New" w:hAnsi="Courier New" w:hint="default"/>
      </w:rPr>
    </w:lvl>
    <w:lvl w:ilvl="5">
      <w:start w:val="1"/>
      <w:numFmt w:val="bullet"/>
      <w:lvlText w:val=""/>
      <w:lvlJc w:val="left"/>
      <w:pPr>
        <w:ind w:hanging="360" w:left="4380"/>
      </w:pPr>
      <w:rPr>
        <w:rFonts w:ascii="Wingdings" w:cs="Wingdings" w:hAnsi="Wingdings" w:hint="default"/>
      </w:rPr>
    </w:lvl>
    <w:lvl w:ilvl="6">
      <w:start w:val="1"/>
      <w:numFmt w:val="bullet"/>
      <w:lvlText w:val=""/>
      <w:lvlJc w:val="left"/>
      <w:pPr>
        <w:ind w:hanging="360" w:left="5100"/>
      </w:pPr>
      <w:rPr>
        <w:rFonts w:ascii="Symbol" w:cs="Symbol" w:hAnsi="Symbol" w:hint="default"/>
      </w:rPr>
    </w:lvl>
    <w:lvl w:ilvl="7">
      <w:start w:val="1"/>
      <w:numFmt w:val="bullet"/>
      <w:lvlText w:val="o"/>
      <w:lvlJc w:val="left"/>
      <w:pPr>
        <w:ind w:hanging="360" w:left="5820"/>
      </w:pPr>
      <w:rPr>
        <w:rFonts w:ascii="Courier New" w:cs="Courier New" w:hAnsi="Courier New" w:hint="default"/>
      </w:rPr>
    </w:lvl>
    <w:lvl w:ilvl="8">
      <w:start w:val="1"/>
      <w:numFmt w:val="bullet"/>
      <w:lvlText w:val=""/>
      <w:lvlJc w:val="left"/>
      <w:pPr>
        <w:ind w:hanging="360" w:left="6540"/>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decimal"/>
      <w:lvlText w:val="%1."/>
      <w:lvlJc w:val="left"/>
      <w:pPr>
        <w:ind w:hanging="360" w:left="1080"/>
      </w:pPr>
      <w:rPr>
        <w:u w:val="single"/>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6">
    <w:lvl w:ilvl="0">
      <w:start w:val="1"/>
      <w:numFmt w:val="upperRoman"/>
      <w:lvlText w:val="%1."/>
      <w:lvlJc w:val="left"/>
      <w:pPr>
        <w:ind w:hanging="720" w:left="2160"/>
      </w:pPr>
      <w:rPr>
        <w:b/>
      </w:rPr>
    </w:lvl>
    <w:lvl w:ilvl="1">
      <w:start w:val="1"/>
      <w:numFmt w:val="lowerLetter"/>
      <w:lvlText w:val="%2."/>
      <w:lvlJc w:val="left"/>
      <w:pPr>
        <w:ind w:hanging="360" w:left="2520"/>
      </w:pPr>
    </w:lvl>
    <w:lvl w:ilvl="2">
      <w:start w:val="1"/>
      <w:numFmt w:val="lowerRoman"/>
      <w:lvlText w:val="%3."/>
      <w:lvlJc w:val="right"/>
      <w:pPr>
        <w:ind w:hanging="180" w:left="3240"/>
      </w:pPr>
    </w:lvl>
    <w:lvl w:ilvl="3">
      <w:start w:val="1"/>
      <w:numFmt w:val="decimal"/>
      <w:lvlText w:val="%4."/>
      <w:lvlJc w:val="left"/>
      <w:pPr>
        <w:ind w:hanging="360" w:left="3960"/>
      </w:pPr>
    </w:lvl>
    <w:lvl w:ilvl="4">
      <w:start w:val="1"/>
      <w:numFmt w:val="lowerLetter"/>
      <w:lvlText w:val="%5."/>
      <w:lvlJc w:val="left"/>
      <w:pPr>
        <w:ind w:hanging="360" w:left="4680"/>
      </w:pPr>
    </w:lvl>
    <w:lvl w:ilvl="5">
      <w:start w:val="1"/>
      <w:numFmt w:val="lowerRoman"/>
      <w:lvlText w:val="%6."/>
      <w:lvlJc w:val="right"/>
      <w:pPr>
        <w:ind w:hanging="180" w:left="5400"/>
      </w:pPr>
    </w:lvl>
    <w:lvl w:ilvl="6">
      <w:start w:val="1"/>
      <w:numFmt w:val="decimal"/>
      <w:lvlText w:val="%7."/>
      <w:lvlJc w:val="left"/>
      <w:pPr>
        <w:ind w:hanging="360" w:left="6120"/>
      </w:pPr>
    </w:lvl>
    <w:lvl w:ilvl="7">
      <w:start w:val="1"/>
      <w:numFmt w:val="lowerLetter"/>
      <w:lvlText w:val="%8."/>
      <w:lvlJc w:val="left"/>
      <w:pPr>
        <w:ind w:hanging="360" w:left="6840"/>
      </w:pPr>
    </w:lvl>
    <w:lvl w:ilvl="8">
      <w:start w:val="1"/>
      <w:numFmt w:val="lowerRoman"/>
      <w:lvlText w:val="%9."/>
      <w:lvlJc w:val="right"/>
      <w:pPr>
        <w:ind w:hanging="180" w:left="7560"/>
      </w:pPr>
    </w:lvl>
  </w:abstractNum>
  <w:abstractNum w:abstractNumId="17">
    <w:lvl w:ilvl="0">
      <w:start w:val="1"/>
      <w:numFmt w:val="bullet"/>
      <w:lvlText w:val=""/>
      <w:lvlJc w:val="left"/>
      <w:pPr>
        <w:ind w:hanging="720" w:left="2160"/>
      </w:pPr>
      <w:rPr>
        <w:rFonts w:ascii="Symbol" w:cs="Symbol" w:hAnsi="Symbol" w:hint="default"/>
        <w:b/>
      </w:rPr>
    </w:lvl>
    <w:lvl w:ilvl="1">
      <w:start w:val="1"/>
      <w:numFmt w:val="lowerLetter"/>
      <w:lvlText w:val="%2."/>
      <w:lvlJc w:val="left"/>
      <w:pPr>
        <w:ind w:hanging="360" w:left="2520"/>
      </w:pPr>
    </w:lvl>
    <w:lvl w:ilvl="2">
      <w:start w:val="1"/>
      <w:numFmt w:val="lowerRoman"/>
      <w:lvlText w:val="%3."/>
      <w:lvlJc w:val="right"/>
      <w:pPr>
        <w:ind w:hanging="180" w:left="3240"/>
      </w:pPr>
    </w:lvl>
    <w:lvl w:ilvl="3">
      <w:start w:val="1"/>
      <w:numFmt w:val="decimal"/>
      <w:lvlText w:val="%4."/>
      <w:lvlJc w:val="left"/>
      <w:pPr>
        <w:ind w:hanging="360" w:left="3960"/>
      </w:pPr>
    </w:lvl>
    <w:lvl w:ilvl="4">
      <w:start w:val="1"/>
      <w:numFmt w:val="lowerLetter"/>
      <w:lvlText w:val="%5."/>
      <w:lvlJc w:val="left"/>
      <w:pPr>
        <w:ind w:hanging="360" w:left="4680"/>
      </w:pPr>
    </w:lvl>
    <w:lvl w:ilvl="5">
      <w:start w:val="1"/>
      <w:numFmt w:val="lowerRoman"/>
      <w:lvlText w:val="%6."/>
      <w:lvlJc w:val="right"/>
      <w:pPr>
        <w:ind w:hanging="180" w:left="5400"/>
      </w:pPr>
    </w:lvl>
    <w:lvl w:ilvl="6">
      <w:start w:val="1"/>
      <w:numFmt w:val="decimal"/>
      <w:lvlText w:val="%7."/>
      <w:lvlJc w:val="left"/>
      <w:pPr>
        <w:ind w:hanging="360" w:left="6120"/>
      </w:pPr>
    </w:lvl>
    <w:lvl w:ilvl="7">
      <w:start w:val="1"/>
      <w:numFmt w:val="lowerLetter"/>
      <w:lvlText w:val="%8."/>
      <w:lvlJc w:val="left"/>
      <w:pPr>
        <w:ind w:hanging="360" w:left="6840"/>
      </w:pPr>
    </w:lvl>
    <w:lvl w:ilvl="8">
      <w:start w:val="1"/>
      <w:numFmt w:val="lowerRoman"/>
      <w:lvlText w:val="%9."/>
      <w:lvlJc w:val="right"/>
      <w:pPr>
        <w:ind w:hanging="180" w:left="7560"/>
      </w:pPr>
    </w:lvl>
  </w:abstractNum>
  <w:abstractNum w:abstractNumId="18">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19">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20">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21">
    <w:lvl w:ilvl="0">
      <w:start w:val="1"/>
      <w:numFmt w:val="bullet"/>
      <w:lvlText w:val=""/>
      <w:lvlJc w:val="left"/>
      <w:pPr>
        <w:ind w:hanging="360" w:left="1080"/>
      </w:pPr>
      <w:rPr>
        <w:rFonts w:ascii="Symbol" w:cs="Symbol" w:hAnsi="Symbol" w:hint="default"/>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2">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3">
    <w:lvl w:ilvl="0">
      <w:start w:val="1"/>
      <w:numFmt w:val="bullet"/>
      <w:lvlText w:val=""/>
      <w:lvlJc w:val="left"/>
      <w:pPr>
        <w:ind w:hanging="360" w:left="1440"/>
      </w:pPr>
      <w:rPr>
        <w:rFonts w:ascii="Symbol" w:cs="Symbol" w:hAnsi="Symbol" w:hint="default"/>
      </w:r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Times New Roman" w:eastAsia="Calibri" w:hAnsi="Calibri"/>
      <w:color w:val="00000A"/>
      <w:sz w:val="22"/>
      <w:szCs w:val="22"/>
      <w:lang w:bidi="ar-SA" w:eastAsia="en-US" w:val="en-US"/>
    </w:rPr>
  </w:style>
  <w:style w:styleId="style15" w:type="character">
    <w:name w:val="Default Paragraph Font"/>
    <w:next w:val="style15"/>
    <w:rPr/>
  </w:style>
  <w:style w:styleId="style16" w:type="character">
    <w:name w:val="Internet Link"/>
    <w:next w:val="style16"/>
    <w:rPr>
      <w:color w:val="0000FF"/>
      <w:u w:val="single"/>
      <w:lang w:bidi="en-US" w:eastAsia="en-US" w:val="en-US"/>
    </w:rPr>
  </w:style>
  <w:style w:styleId="style17" w:type="character">
    <w:name w:val="cgselectable"/>
    <w:basedOn w:val="style15"/>
    <w:next w:val="style17"/>
    <w:rPr/>
  </w:style>
  <w:style w:styleId="style18" w:type="character">
    <w:name w:val="Text pozn. pod čarou Char"/>
    <w:basedOn w:val="style15"/>
    <w:next w:val="style18"/>
    <w:rPr>
      <w:rFonts w:ascii="Calibri" w:cs="Times New Roman" w:eastAsia="Calibri" w:hAnsi="Calibri"/>
      <w:sz w:val="20"/>
      <w:szCs w:val="20"/>
      <w:lang w:val="en-US"/>
    </w:rPr>
  </w:style>
  <w:style w:styleId="style19" w:type="character">
    <w:name w:val="footnote reference"/>
    <w:basedOn w:val="style15"/>
    <w:next w:val="style19"/>
    <w:rPr>
      <w:vertAlign w:val="superscript"/>
    </w:rPr>
  </w:style>
  <w:style w:styleId="style20" w:type="character">
    <w:name w:val="ListLabel 1"/>
    <w:next w:val="style20"/>
    <w:rPr>
      <w:rFonts w:cs="Courier New"/>
    </w:rPr>
  </w:style>
  <w:style w:styleId="style21" w:type="character">
    <w:name w:val="ListLabel 2"/>
    <w:next w:val="style21"/>
    <w:rPr>
      <w:u w:val="single"/>
    </w:rPr>
  </w:style>
  <w:style w:styleId="style22" w:type="character">
    <w:name w:val="ListLabel 3"/>
    <w:next w:val="style22"/>
    <w:rPr>
      <w:b/>
    </w:rPr>
  </w:style>
  <w:style w:styleId="style23" w:type="character">
    <w:name w:val="Bullets"/>
    <w:next w:val="style23"/>
    <w:rPr>
      <w:rFonts w:ascii="OpenSymbol" w:cs="OpenSymbol" w:eastAsia="OpenSymbol" w:hAnsi="OpenSymbol"/>
    </w:rPr>
  </w:style>
  <w:style w:styleId="style24" w:type="character">
    <w:name w:val="ListLabel 4"/>
    <w:next w:val="style24"/>
    <w:rPr>
      <w:rFonts w:cs="Courier New"/>
    </w:rPr>
  </w:style>
  <w:style w:styleId="style25" w:type="character">
    <w:name w:val="ListLabel 5"/>
    <w:next w:val="style25"/>
    <w:rPr>
      <w:rFonts w:cs="Wingdings"/>
    </w:rPr>
  </w:style>
  <w:style w:styleId="style26" w:type="character">
    <w:name w:val="ListLabel 6"/>
    <w:next w:val="style26"/>
    <w:rPr>
      <w:rFonts w:cs="Symbol"/>
    </w:rPr>
  </w:style>
  <w:style w:styleId="style27" w:type="character">
    <w:name w:val="ListLabel 7"/>
    <w:next w:val="style27"/>
    <w:rPr>
      <w:u w:val="single"/>
    </w:rPr>
  </w:style>
  <w:style w:styleId="style28" w:type="character">
    <w:name w:val="ListLabel 8"/>
    <w:next w:val="style28"/>
    <w:rPr>
      <w:b/>
    </w:rPr>
  </w:style>
  <w:style w:styleId="style29" w:type="character">
    <w:name w:val="ListLabel 9"/>
    <w:next w:val="style29"/>
    <w:rPr>
      <w:rFonts w:cs="Symbol"/>
      <w:b/>
    </w:rPr>
  </w:style>
  <w:style w:styleId="style30" w:type="character">
    <w:name w:val="ListLabel 10"/>
    <w:next w:val="style30"/>
    <w:rPr>
      <w:rFonts w:cs="OpenSymbol"/>
    </w:rPr>
  </w:style>
  <w:style w:styleId="style31" w:type="paragraph">
    <w:name w:val="Heading"/>
    <w:basedOn w:val="style0"/>
    <w:next w:val="style32"/>
    <w:pPr>
      <w:keepNext/>
      <w:spacing w:after="120" w:before="240"/>
    </w:pPr>
    <w:rPr>
      <w:rFonts w:ascii="Arial" w:cs="Arial Unicode MS" w:eastAsia="Arial Unicode MS" w:hAnsi="Arial"/>
      <w:sz w:val="28"/>
      <w:szCs w:val="28"/>
    </w:rPr>
  </w:style>
  <w:style w:styleId="style32" w:type="paragraph">
    <w:name w:val="Text body"/>
    <w:basedOn w:val="style0"/>
    <w:next w:val="style32"/>
    <w:pPr>
      <w:spacing w:after="120" w:before="0"/>
    </w:pPr>
    <w:rPr/>
  </w:style>
  <w:style w:styleId="style33" w:type="paragraph">
    <w:name w:val="List"/>
    <w:basedOn w:val="style32"/>
    <w:next w:val="style33"/>
    <w:pPr/>
    <w:rPr/>
  </w:style>
  <w:style w:styleId="style34" w:type="paragraph">
    <w:name w:val="Caption"/>
    <w:basedOn w:val="style0"/>
    <w:next w:val="style34"/>
    <w:pPr>
      <w:suppressLineNumbers/>
      <w:spacing w:after="120" w:before="120"/>
    </w:pPr>
    <w:rPr>
      <w:i/>
      <w:iCs/>
      <w:sz w:val="24"/>
      <w:szCs w:val="24"/>
    </w:rPr>
  </w:style>
  <w:style w:styleId="style35" w:type="paragraph">
    <w:name w:val="Index"/>
    <w:basedOn w:val="style0"/>
    <w:next w:val="style35"/>
    <w:pPr>
      <w:suppressLineNumbers/>
    </w:pPr>
    <w:rPr/>
  </w:style>
  <w:style w:styleId="style36" w:type="paragraph">
    <w:name w:val="List Paragraph"/>
    <w:basedOn w:val="style0"/>
    <w:next w:val="style36"/>
    <w:pPr>
      <w:ind w:hanging="0" w:left="720" w:right="0"/>
    </w:pPr>
    <w:rPr/>
  </w:style>
  <w:style w:styleId="style37" w:type="paragraph">
    <w:name w:val="footnote text"/>
    <w:basedOn w:val="style0"/>
    <w:next w:val="style37"/>
    <w:pPr>
      <w:spacing w:after="0" w:before="0" w:line="100" w:lineRule="atLeast"/>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rvs.fsv.cuni.cz/KRVS-167.html" TargetMode="External"/><Relationship Id="rId3" Type="http://schemas.openxmlformats.org/officeDocument/2006/relationships/hyperlink" Target="mailto:arslanlik@yahoo.com" TargetMode="External"/><Relationship Id="rId4" Type="http://schemas.openxmlformats.org/officeDocument/2006/relationships/hyperlink" Target="http://folk.uio.no/geirthe/Ethnicity.html" TargetMode="External"/><Relationship Id="rId5" Type="http://schemas.openxmlformats.org/officeDocument/2006/relationships/hyperlink" Target="http://www.kuleuven.be/citizenship/_data/etho_iess.pdf" TargetMode="External"/><Relationship Id="rId6" Type="http://schemas.openxmlformats.org/officeDocument/2006/relationships/hyperlink" Target="http://www.columbia.edu/itc/sipa/U6800/readings-sm/calhoun.pdf" TargetMode="External"/><Relationship Id="rId7" Type="http://schemas.openxmlformats.org/officeDocument/2006/relationships/hyperlink" Target="http://fds.oup.com/www.oup.co.uk/pdf/0-19-829534-0.pdf" TargetMode="External"/><Relationship Id="rId8" Type="http://schemas.openxmlformats.org/officeDocument/2006/relationships/hyperlink" Target="http://www.outreach.psu.edu/programs/rsa/files/smith1996.pdf" TargetMode="External"/><Relationship Id="rId9" Type="http://schemas.openxmlformats.org/officeDocument/2006/relationships/hyperlink" Target="http://sdraper.ece.wisc.edu/researchDir/pdf/ERS_97.pdf" TargetMode="External"/><Relationship Id="rId10" Type="http://schemas.openxmlformats.org/officeDocument/2006/relationships/hyperlink" Target="http://www.ethnopolitics.org/ethnopolitics/archive/volume_I/issue_3/engstrom.pdf" TargetMode="External"/><Relationship Id="rId11" Type="http://schemas.openxmlformats.org/officeDocument/2006/relationships/hyperlink" Target="http://www.fasopo.org/reasopo/n25/art_tm.pdf" TargetMode="External"/><Relationship Id="rId12" Type="http://schemas.openxmlformats.org/officeDocument/2006/relationships/hyperlink" Target="http://georgien.boell-net.de/downloads/CaucasusAnalyticalDigest08-1.pdf" TargetMode="External"/><Relationship Id="rId13" Type="http://schemas.openxmlformats.org/officeDocument/2006/relationships/hyperlink" Target="http://www.scribd.com/doc/33700000/Post-Soviet-Georgian-Nationalism-Social-Memory-Cultural-Trauma" TargetMode="External"/><Relationship Id="rId14" Type="http://schemas.openxmlformats.org/officeDocument/2006/relationships/numbering" Target="numbering.xml"/><Relationship Id="rId1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354</TotalTime>
  <Application>LibreOffice/3.5$MacOSX_x86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2011-02-19T13:09:00.00Z</dcterms:created>
  <dc:creator>Em</dc:creator>
  <cp:lastModifiedBy>Em</cp:lastModifiedBy>
  <dcterms:modified xsi:type="dcterms:W3CDTF">2011-02-27T13:50:00.00Z</dcterms:modified>
  <cp:revision>13</cp:revision>
</cp:coreProperties>
</file>