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3F12" w14:textId="4CE1F95B" w:rsidR="00A73899" w:rsidRPr="00A13B10" w:rsidRDefault="00712E4D" w:rsidP="00A73899">
      <w:pPr>
        <w:spacing w:after="161"/>
        <w:textAlignment w:val="baseline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</w:t>
      </w:r>
      <w:r w:rsidR="00A73899" w:rsidRPr="00A13B10">
        <w:rPr>
          <w:rFonts w:ascii="Times New Roman" w:eastAsia="Times New Roman" w:hAnsi="Times New Roman"/>
          <w:b/>
        </w:rPr>
        <w:t>Předmět: Vnitřního lékařství I ve  3. ročníku Zubního lékařství – letní semestr</w:t>
      </w:r>
    </w:p>
    <w:p w14:paraId="75075693" w14:textId="77777777" w:rsidR="00A73899" w:rsidRPr="00A13B10" w:rsidRDefault="00A73899" w:rsidP="00A73899">
      <w:pPr>
        <w:spacing w:after="161"/>
        <w:textAlignment w:val="baseline"/>
        <w:rPr>
          <w:rFonts w:ascii="Times New Roman" w:eastAsia="Times New Roman" w:hAnsi="Times New Roman"/>
          <w:b/>
        </w:rPr>
      </w:pPr>
      <w:r w:rsidRPr="00A13B10">
        <w:rPr>
          <w:rFonts w:ascii="Times New Roman" w:eastAsia="Times New Roman" w:hAnsi="Times New Roman"/>
          <w:b/>
        </w:rPr>
        <w:t>Anotace, Výsledky učení, Sylabus, Literatura, Podmínky zakončení předmětu</w:t>
      </w:r>
    </w:p>
    <w:p w14:paraId="359138B8" w14:textId="77777777" w:rsidR="00A73899" w:rsidRPr="00A13B10" w:rsidRDefault="00A73899" w:rsidP="00A73899">
      <w:pPr>
        <w:spacing w:after="161"/>
        <w:textAlignment w:val="baseline"/>
        <w:rPr>
          <w:rFonts w:ascii="Times New Roman" w:eastAsia="Times New Roman" w:hAnsi="Times New Roman"/>
          <w:b/>
        </w:rPr>
      </w:pPr>
      <w:r w:rsidRPr="00A13B10">
        <w:rPr>
          <w:rFonts w:ascii="Times New Roman" w:eastAsia="Times New Roman" w:hAnsi="Times New Roman"/>
          <w:b/>
        </w:rPr>
        <w:t>Verze 2024_25</w:t>
      </w:r>
    </w:p>
    <w:p w14:paraId="1F39B34D" w14:textId="77777777" w:rsidR="00A73899" w:rsidRPr="00A73899" w:rsidRDefault="00301189" w:rsidP="00A73899">
      <w:pPr>
        <w:spacing w:after="161"/>
        <w:textAlignment w:val="baseline"/>
        <w:rPr>
          <w:rFonts w:ascii="Times New Roman" w:eastAsia="Times New Roman" w:hAnsi="Times New Roman"/>
        </w:rPr>
      </w:pPr>
      <w:r w:rsidRPr="00A13B10">
        <w:rPr>
          <w:rFonts w:ascii="Times New Roman" w:eastAsia="Times New Roman" w:hAnsi="Times New Roman"/>
          <w:b/>
        </w:rPr>
        <w:t>Anotace</w:t>
      </w:r>
      <w:r>
        <w:rPr>
          <w:rFonts w:ascii="Times New Roman" w:eastAsia="Times New Roman" w:hAnsi="Times New Roman"/>
        </w:rPr>
        <w:t xml:space="preserve">: </w:t>
      </w:r>
      <w:r w:rsidR="00A73899" w:rsidRPr="00A73899">
        <w:rPr>
          <w:rFonts w:ascii="Times New Roman" w:eastAsia="Times New Roman" w:hAnsi="Times New Roman"/>
        </w:rPr>
        <w:t xml:space="preserve">V předmětu Vnitřního lékařství (VL) </w:t>
      </w:r>
      <w:r w:rsidR="00A73899">
        <w:rPr>
          <w:rFonts w:ascii="Times New Roman" w:eastAsia="Times New Roman" w:hAnsi="Times New Roman"/>
        </w:rPr>
        <w:t xml:space="preserve">I ve 3. ročníku Zubního lékařství </w:t>
      </w:r>
      <w:r w:rsidR="00A73899" w:rsidRPr="00A73899">
        <w:rPr>
          <w:rFonts w:ascii="Times New Roman" w:eastAsia="Times New Roman" w:hAnsi="Times New Roman"/>
        </w:rPr>
        <w:t xml:space="preserve">budou studenti zubního lékařství seznámeni </w:t>
      </w:r>
      <w:r w:rsidR="00A73899">
        <w:rPr>
          <w:rFonts w:ascii="Times New Roman" w:eastAsia="Times New Roman" w:hAnsi="Times New Roman"/>
        </w:rPr>
        <w:t xml:space="preserve">postupně </w:t>
      </w:r>
      <w:r w:rsidR="00A73899" w:rsidRPr="00A73899">
        <w:rPr>
          <w:rFonts w:ascii="Times New Roman" w:eastAsia="Times New Roman" w:hAnsi="Times New Roman"/>
        </w:rPr>
        <w:t>ve třech semestrech s teoretickými i</w:t>
      </w:r>
      <w:r w:rsidR="00A73899">
        <w:rPr>
          <w:rFonts w:ascii="Times New Roman" w:eastAsia="Times New Roman" w:hAnsi="Times New Roman"/>
        </w:rPr>
        <w:t xml:space="preserve"> praktickými základy oboru VL. </w:t>
      </w:r>
      <w:r w:rsidR="00A73899" w:rsidRPr="00A73899">
        <w:rPr>
          <w:rFonts w:ascii="Times New Roman" w:eastAsia="Times New Roman" w:hAnsi="Times New Roman"/>
        </w:rPr>
        <w:t xml:space="preserve">Přednášky (3 hodiny týdně) jsou v prvním semestru výuky VL </w:t>
      </w:r>
      <w:r w:rsidR="00A73899">
        <w:rPr>
          <w:rFonts w:ascii="Times New Roman" w:eastAsia="Times New Roman" w:hAnsi="Times New Roman"/>
        </w:rPr>
        <w:t xml:space="preserve">ve 3. ročníku </w:t>
      </w:r>
      <w:r w:rsidR="00A73899" w:rsidRPr="00A73899">
        <w:rPr>
          <w:rFonts w:ascii="Times New Roman" w:eastAsia="Times New Roman" w:hAnsi="Times New Roman"/>
        </w:rPr>
        <w:t>věnovány především informacím, jak komunikovat s pacientem, jaká a jakým způsobem správně získat všechna anamnestická data od pacienta</w:t>
      </w:r>
      <w:r w:rsidR="00A73899">
        <w:rPr>
          <w:rFonts w:ascii="Times New Roman" w:eastAsia="Times New Roman" w:hAnsi="Times New Roman"/>
        </w:rPr>
        <w:t xml:space="preserve"> a jak provést fyzikální vyšetření pacienta. T</w:t>
      </w:r>
      <w:r w:rsidR="00A73899" w:rsidRPr="00A73899">
        <w:rPr>
          <w:rFonts w:ascii="Times New Roman" w:eastAsia="Times New Roman" w:hAnsi="Times New Roman"/>
        </w:rPr>
        <w:t>o</w:t>
      </w:r>
      <w:r w:rsidR="00A73899">
        <w:rPr>
          <w:rFonts w:ascii="Times New Roman" w:eastAsia="Times New Roman" w:hAnsi="Times New Roman"/>
        </w:rPr>
        <w:t xml:space="preserve"> </w:t>
      </w:r>
      <w:r w:rsidR="00A73899" w:rsidRPr="00A73899">
        <w:rPr>
          <w:rFonts w:ascii="Times New Roman" w:eastAsia="Times New Roman" w:hAnsi="Times New Roman"/>
        </w:rPr>
        <w:t>je v podstatě základ pro jakýkoli obor lékařství. Studenti budou postupně teoreticky seznámeni s normálními i  patologickými fyzikálními nálezy a s dalšími vyšetřovacími metodami, které se nejčastěji používají ve VL, tj. s nejčastějšími laboratorními, zobrazovacími a endoskopickými metodami. V druhé polovině semestru budou přednášky zaměřeny již na jednotlivé podobory VL, konkrétně na gastroenterologii, nefrologii a poruchy vnitřního prostředí (zejména poruchy vodní, acidobazické a iontové rovnováhy). V každém podoboru VL budou prezentovány nejčastější a nejdůležitější choroby, jejich symptomatologie, vyšetřovací postup a možnosti léčby. Na diferenciální diagnostiku chorob nebude kladen takový důraz jako u studentů všeobecného lékařství. Přednášky jsou sice nepovinné, ale silně doporučujeme účast na nich.</w:t>
      </w:r>
    </w:p>
    <w:p w14:paraId="03A05D41" w14:textId="77777777" w:rsidR="00A73899" w:rsidRPr="00A73899" w:rsidRDefault="00301189" w:rsidP="00A73899">
      <w:pPr>
        <w:spacing w:after="161"/>
        <w:textAlignment w:val="baseline"/>
        <w:rPr>
          <w:rFonts w:ascii="Times New Roman" w:eastAsia="Times New Roman" w:hAnsi="Times New Roman"/>
        </w:rPr>
      </w:pPr>
      <w:r w:rsidRPr="00A13B10">
        <w:rPr>
          <w:rFonts w:ascii="Times New Roman" w:eastAsia="Times New Roman" w:hAnsi="Times New Roman"/>
          <w:b/>
        </w:rPr>
        <w:t>Výsledky učení</w:t>
      </w:r>
      <w:r>
        <w:rPr>
          <w:rFonts w:ascii="Times New Roman" w:eastAsia="Times New Roman" w:hAnsi="Times New Roman"/>
        </w:rPr>
        <w:t xml:space="preserve">: </w:t>
      </w:r>
      <w:r w:rsidR="00A73899" w:rsidRPr="00A73899">
        <w:rPr>
          <w:rFonts w:ascii="Times New Roman" w:eastAsia="Times New Roman" w:hAnsi="Times New Roman"/>
        </w:rPr>
        <w:t>Praktická výuka (2h týdně) probíhá na 1. a 2. interní klinice, zejména na lůžkových odděleních, případně v provozech komplementu. V prvním semestru bude výuka předmětu VL zaměřena na procvičování odebírání anamnézy a osvojení si základních fyzikálních vyšetřovacích metod (pohled, poklep, pohmat, poslech) jednotlivých oblastí lidského organismu: zhodnocení celkového stavu nemocného, vyšetření hlavy, krku, hrudníku (plic, srdce), břicha (jater, sleziny, ledvin), končetin a páteře. Aby mohli studenti pracovat aktivně během praktické výuky, pořídí si bílý plášť, přezutí a fonendoskop. Během praktické výuky budou studenti procvičovat EKG křivky se základními patologickými nálezy; naučí se popsat rytmus, akci srdeční, vypočítat srdeční frekvenci, určit hypertrofii komor, blokády Tawarových ramének, AV bloky I. – III</w:t>
      </w:r>
      <w:r>
        <w:rPr>
          <w:rFonts w:ascii="Times New Roman" w:eastAsia="Times New Roman" w:hAnsi="Times New Roman"/>
        </w:rPr>
        <w:t>.</w:t>
      </w:r>
      <w:r w:rsidR="00A73899" w:rsidRPr="00A73899">
        <w:rPr>
          <w:rFonts w:ascii="Times New Roman" w:eastAsia="Times New Roman" w:hAnsi="Times New Roman"/>
        </w:rPr>
        <w:t xml:space="preserve"> st.</w:t>
      </w:r>
      <w:r>
        <w:rPr>
          <w:rFonts w:ascii="Times New Roman" w:eastAsia="Times New Roman" w:hAnsi="Times New Roman"/>
        </w:rPr>
        <w:t>, atd</w:t>
      </w:r>
      <w:r w:rsidR="00A73899" w:rsidRPr="00A73899">
        <w:rPr>
          <w:rFonts w:ascii="Times New Roman" w:eastAsia="Times New Roman" w:hAnsi="Times New Roman"/>
        </w:rPr>
        <w:t xml:space="preserve">). Budou se učit správně měřit vitální hodnoty (pulz, krevní tlak, teplotu, </w:t>
      </w:r>
      <w:r>
        <w:rPr>
          <w:rFonts w:ascii="Times New Roman" w:eastAsia="Times New Roman" w:hAnsi="Times New Roman"/>
        </w:rPr>
        <w:t xml:space="preserve">počet dechů a </w:t>
      </w:r>
      <w:r w:rsidR="00A73899" w:rsidRPr="00A73899">
        <w:rPr>
          <w:rFonts w:ascii="Times New Roman" w:eastAsia="Times New Roman" w:hAnsi="Times New Roman"/>
        </w:rPr>
        <w:t xml:space="preserve">dechový vzorec, saturaci hemoglobinu) a vyhodnotit krevní obraz a základní biochemické parametry. Na rozpoznání patologických nálezů u fyzikálního vyšetření, na popis EKG křivek a na přesné vyhodnocení laboratorních nálezů nebude kladen takový důraz, jako u studentů všeobecného lékařství. Studenti však musí prokázat základní kompetenci a schopnost zorientovat se ve výše uvedené problematice.  </w:t>
      </w:r>
    </w:p>
    <w:p w14:paraId="3A2636A5" w14:textId="77777777" w:rsidR="00BC3C72" w:rsidRPr="00BC3C72" w:rsidRDefault="00BC3C72" w:rsidP="00BC3C72">
      <w:pPr>
        <w:spacing w:after="161"/>
        <w:textAlignment w:val="baseline"/>
        <w:rPr>
          <w:rFonts w:ascii="Times New Roman" w:eastAsia="Times New Roman" w:hAnsi="Times New Roman"/>
        </w:rPr>
      </w:pPr>
      <w:r w:rsidRPr="00A13B10">
        <w:rPr>
          <w:rFonts w:ascii="Times New Roman" w:eastAsia="Times New Roman" w:hAnsi="Times New Roman"/>
          <w:b/>
        </w:rPr>
        <w:t>Sylabus</w:t>
      </w:r>
      <w:r>
        <w:rPr>
          <w:rFonts w:ascii="Times New Roman" w:eastAsia="Times New Roman" w:hAnsi="Times New Roman"/>
        </w:rPr>
        <w:t xml:space="preserve">: </w:t>
      </w:r>
      <w:r w:rsidRPr="00BC3C72">
        <w:rPr>
          <w:rFonts w:ascii="Times New Roman" w:eastAsia="Times New Roman" w:hAnsi="Times New Roman"/>
        </w:rPr>
        <w:t>Interna</w:t>
      </w:r>
      <w:r>
        <w:rPr>
          <w:rFonts w:ascii="Times New Roman" w:eastAsia="Times New Roman" w:hAnsi="Times New Roman"/>
        </w:rPr>
        <w:t xml:space="preserve"> I</w:t>
      </w:r>
      <w:r w:rsidRPr="00BC3C72">
        <w:rPr>
          <w:rFonts w:ascii="Times New Roman" w:eastAsia="Times New Roman" w:hAnsi="Times New Roman"/>
        </w:rPr>
        <w:t>, s</w:t>
      </w:r>
      <w:r>
        <w:rPr>
          <w:rFonts w:ascii="Times New Roman" w:eastAsia="Times New Roman" w:hAnsi="Times New Roman"/>
        </w:rPr>
        <w:t>ylaby/přednášky, 3. ročník,</w:t>
      </w:r>
      <w:r w:rsidRPr="00BC3C72">
        <w:rPr>
          <w:rFonts w:ascii="Times New Roman" w:eastAsia="Times New Roman" w:hAnsi="Times New Roman"/>
        </w:rPr>
        <w:t xml:space="preserve"> zubní lékařství, </w:t>
      </w:r>
      <w:r>
        <w:rPr>
          <w:rFonts w:ascii="Times New Roman" w:eastAsia="Times New Roman" w:hAnsi="Times New Roman"/>
        </w:rPr>
        <w:t xml:space="preserve">Interna I, letní semestr 2024/5, </w:t>
      </w:r>
      <w:r w:rsidRPr="00BC3C72">
        <w:rPr>
          <w:rFonts w:ascii="Times New Roman" w:eastAsia="Times New Roman" w:hAnsi="Times New Roman"/>
        </w:rPr>
        <w:t>pátek 12:00-14:30, v seminární  místnosti 1. IK v -1.p.</w:t>
      </w:r>
    </w:p>
    <w:p w14:paraId="670B1BF9" w14:textId="77777777" w:rsidR="00BC3C72" w:rsidRPr="00BC3C72" w:rsidRDefault="00BC3C72" w:rsidP="00BC3C72">
      <w:pPr>
        <w:spacing w:after="161"/>
        <w:textAlignment w:val="baseline"/>
        <w:rPr>
          <w:rFonts w:ascii="Times New Roman" w:eastAsia="Times New Roman" w:hAnsi="Times New Roman"/>
        </w:rPr>
      </w:pPr>
      <w:r w:rsidRPr="00BC3C72">
        <w:rPr>
          <w:rFonts w:ascii="Times New Roman" w:eastAsia="Times New Roman" w:hAnsi="Times New Roman"/>
        </w:rPr>
        <w:t>1</w:t>
      </w:r>
      <w:r w:rsidRPr="00BC3C72">
        <w:rPr>
          <w:rFonts w:ascii="Times New Roman" w:eastAsia="Times New Roman" w:hAnsi="Times New Roman"/>
        </w:rPr>
        <w:tab/>
        <w:t>21.II</w:t>
      </w:r>
      <w:r w:rsidRPr="00BC3C72">
        <w:rPr>
          <w:rFonts w:ascii="Times New Roman" w:eastAsia="Times New Roman" w:hAnsi="Times New Roman"/>
        </w:rPr>
        <w:tab/>
        <w:t>Význam interního lékařství pro zubní lékařství. Anamnéza. Základní fyzikální vyšetřovací metody. Celkové vyšetření pacienta: konstituce, stav vědomí, výživa, kůže, svalstvo, chůze a řeč. Zvýšená teplota a horečka. Lékařská dokumentace. (Motáň)</w:t>
      </w:r>
    </w:p>
    <w:p w14:paraId="303D1CF7" w14:textId="77777777" w:rsidR="00BC3C72" w:rsidRPr="00BC3C72" w:rsidRDefault="00BC3C72" w:rsidP="00BC3C72">
      <w:pPr>
        <w:spacing w:after="161"/>
        <w:textAlignment w:val="baseline"/>
        <w:rPr>
          <w:rFonts w:ascii="Times New Roman" w:eastAsia="Times New Roman" w:hAnsi="Times New Roman"/>
        </w:rPr>
      </w:pPr>
      <w:r w:rsidRPr="00BC3C72">
        <w:rPr>
          <w:rFonts w:ascii="Times New Roman" w:eastAsia="Times New Roman" w:hAnsi="Times New Roman"/>
        </w:rPr>
        <w:t>2</w:t>
      </w:r>
      <w:r w:rsidRPr="00BC3C72">
        <w:rPr>
          <w:rFonts w:ascii="Times New Roman" w:eastAsia="Times New Roman" w:hAnsi="Times New Roman"/>
        </w:rPr>
        <w:tab/>
        <w:t>28.II</w:t>
      </w:r>
      <w:r w:rsidRPr="00BC3C72">
        <w:rPr>
          <w:rFonts w:ascii="Times New Roman" w:eastAsia="Times New Roman" w:hAnsi="Times New Roman"/>
        </w:rPr>
        <w:tab/>
        <w:t>Fyzikální vyšetření hlavy, krku, hrudníku. Vyšetření plic, normální a patologické fyzikální nálezy. (Motáň)</w:t>
      </w:r>
    </w:p>
    <w:p w14:paraId="338CECB9" w14:textId="77777777" w:rsidR="00BC3C72" w:rsidRPr="00BC3C72" w:rsidRDefault="00BC3C72" w:rsidP="00BC3C72">
      <w:pPr>
        <w:spacing w:after="161"/>
        <w:textAlignment w:val="baseline"/>
        <w:rPr>
          <w:rFonts w:ascii="Times New Roman" w:eastAsia="Times New Roman" w:hAnsi="Times New Roman"/>
        </w:rPr>
      </w:pPr>
      <w:r w:rsidRPr="00BC3C72">
        <w:rPr>
          <w:rFonts w:ascii="Times New Roman" w:eastAsia="Times New Roman" w:hAnsi="Times New Roman"/>
        </w:rPr>
        <w:t>3</w:t>
      </w:r>
      <w:r w:rsidRPr="00BC3C72">
        <w:rPr>
          <w:rFonts w:ascii="Times New Roman" w:eastAsia="Times New Roman" w:hAnsi="Times New Roman"/>
        </w:rPr>
        <w:tab/>
        <w:t>7.III</w:t>
      </w:r>
      <w:r w:rsidRPr="00BC3C72">
        <w:rPr>
          <w:rFonts w:ascii="Times New Roman" w:eastAsia="Times New Roman" w:hAnsi="Times New Roman"/>
        </w:rPr>
        <w:tab/>
        <w:t>Fyzikální vyšetření srdce. Normální fyzikální nález na srdci. Srdeční šelesty a další fyzikální nálezy na srdci. Krevní tlak. Pulz a jeho kvalita; hodnocení žilního tlaku, jugulární žilní pulzace a tlak. (Rokyta)</w:t>
      </w:r>
    </w:p>
    <w:p w14:paraId="40624980" w14:textId="77777777" w:rsidR="00BC3C72" w:rsidRPr="00BC3C72" w:rsidRDefault="00BC3C72" w:rsidP="00BC3C72">
      <w:pPr>
        <w:spacing w:after="161"/>
        <w:textAlignment w:val="baseline"/>
        <w:rPr>
          <w:rFonts w:ascii="Times New Roman" w:eastAsia="Times New Roman" w:hAnsi="Times New Roman"/>
        </w:rPr>
      </w:pPr>
      <w:r w:rsidRPr="00BC3C72">
        <w:rPr>
          <w:rFonts w:ascii="Times New Roman" w:eastAsia="Times New Roman" w:hAnsi="Times New Roman"/>
        </w:rPr>
        <w:t>4</w:t>
      </w:r>
      <w:r w:rsidRPr="00BC3C72">
        <w:rPr>
          <w:rFonts w:ascii="Times New Roman" w:eastAsia="Times New Roman" w:hAnsi="Times New Roman"/>
        </w:rPr>
        <w:tab/>
        <w:t>14.III</w:t>
      </w:r>
      <w:r w:rsidRPr="00BC3C72">
        <w:rPr>
          <w:rFonts w:ascii="Times New Roman" w:eastAsia="Times New Roman" w:hAnsi="Times New Roman"/>
        </w:rPr>
        <w:tab/>
        <w:t>Fyzikální vyšetření břicha: pohled, pohmat, poklep, poslech, per rectum. Vyšetření jater, žlučníku, sleziny, ledvin. Normální a patologické nálezy, ascites, hernie. Fyzikální vyšetření sakrální, gluteální, inguinální a genitální oblasti, vyšetření končetin a páteře. (Balihar)</w:t>
      </w:r>
    </w:p>
    <w:p w14:paraId="15AA9A9B" w14:textId="77777777" w:rsidR="00BC3C72" w:rsidRPr="00BC3C72" w:rsidRDefault="00BC3C72" w:rsidP="00BC3C72">
      <w:pPr>
        <w:spacing w:after="161"/>
        <w:textAlignment w:val="baseline"/>
        <w:rPr>
          <w:rFonts w:ascii="Times New Roman" w:eastAsia="Times New Roman" w:hAnsi="Times New Roman"/>
        </w:rPr>
      </w:pPr>
      <w:r w:rsidRPr="00BC3C72">
        <w:rPr>
          <w:rFonts w:ascii="Times New Roman" w:eastAsia="Times New Roman" w:hAnsi="Times New Roman"/>
        </w:rPr>
        <w:t>5</w:t>
      </w:r>
      <w:r w:rsidRPr="00BC3C72">
        <w:rPr>
          <w:rFonts w:ascii="Times New Roman" w:eastAsia="Times New Roman" w:hAnsi="Times New Roman"/>
        </w:rPr>
        <w:tab/>
        <w:t>21.III</w:t>
      </w:r>
      <w:r w:rsidRPr="00BC3C72">
        <w:rPr>
          <w:rFonts w:ascii="Times New Roman" w:eastAsia="Times New Roman" w:hAnsi="Times New Roman"/>
        </w:rPr>
        <w:tab/>
        <w:t>Biochemická laboratorní vyšetření v interním lékařství. Screening, speciální testy, základní vyšetření moče, point-of-care testing (POCT). Jednotky a fyziologické hodnoty základních testů. (Eiselt)</w:t>
      </w:r>
    </w:p>
    <w:p w14:paraId="4CF9DD63" w14:textId="77777777" w:rsidR="00BC3C72" w:rsidRPr="00BC3C72" w:rsidRDefault="00BC3C72" w:rsidP="00BC3C72">
      <w:pPr>
        <w:spacing w:after="161"/>
        <w:textAlignment w:val="baseline"/>
        <w:rPr>
          <w:rFonts w:ascii="Times New Roman" w:eastAsia="Times New Roman" w:hAnsi="Times New Roman"/>
        </w:rPr>
      </w:pPr>
      <w:r w:rsidRPr="00BC3C72">
        <w:rPr>
          <w:rFonts w:ascii="Times New Roman" w:eastAsia="Times New Roman" w:hAnsi="Times New Roman"/>
        </w:rPr>
        <w:lastRenderedPageBreak/>
        <w:t>6</w:t>
      </w:r>
      <w:r w:rsidRPr="00BC3C72">
        <w:rPr>
          <w:rFonts w:ascii="Times New Roman" w:eastAsia="Times New Roman" w:hAnsi="Times New Roman"/>
        </w:rPr>
        <w:tab/>
        <w:t>28.III</w:t>
      </w:r>
      <w:r w:rsidRPr="00BC3C72">
        <w:rPr>
          <w:rFonts w:ascii="Times New Roman" w:eastAsia="Times New Roman" w:hAnsi="Times New Roman"/>
        </w:rPr>
        <w:tab/>
        <w:t>Hematologické laboratorní vyšetření v interním lékařství: Krevní obraz. Rozpočet bílých krvinek. Krevní elementy – normální hodnoty a patologické nálezy. Základní testy k posouzení hemostázy, koagulační screening, D-dimery. Vyšetření před krevní transfúzí. (Motáň)</w:t>
      </w:r>
    </w:p>
    <w:p w14:paraId="28AEF7D5" w14:textId="77777777" w:rsidR="00BC3C72" w:rsidRPr="00BC3C72" w:rsidRDefault="00BC3C72" w:rsidP="00BC3C72">
      <w:pPr>
        <w:spacing w:after="161"/>
        <w:textAlignment w:val="baseline"/>
        <w:rPr>
          <w:rFonts w:ascii="Times New Roman" w:eastAsia="Times New Roman" w:hAnsi="Times New Roman"/>
        </w:rPr>
      </w:pPr>
      <w:r w:rsidRPr="00BC3C72">
        <w:rPr>
          <w:rFonts w:ascii="Times New Roman" w:eastAsia="Times New Roman" w:hAnsi="Times New Roman"/>
        </w:rPr>
        <w:t>7</w:t>
      </w:r>
      <w:r w:rsidRPr="00BC3C72">
        <w:rPr>
          <w:rFonts w:ascii="Times New Roman" w:eastAsia="Times New Roman" w:hAnsi="Times New Roman"/>
        </w:rPr>
        <w:tab/>
        <w:t>4.IV</w:t>
      </w:r>
      <w:r w:rsidRPr="00BC3C72">
        <w:rPr>
          <w:rFonts w:ascii="Times New Roman" w:eastAsia="Times New Roman" w:hAnsi="Times New Roman"/>
        </w:rPr>
        <w:tab/>
        <w:t>Zobrazovací metody v interním lékařství: ultrazvuk, rentgenové metody, nukleární medicína, magnetická rezonance, pozitronová emisní tomografie. Endoskopie. Biopsie. EKG:  popis křivky, základní ekg obrazy. Další metody užívané v kardiologii a pulmologii: ergometrie, echokardiografie, koronarografie, spirometrie, haed-up tilt test. (Bernat)</w:t>
      </w:r>
    </w:p>
    <w:p w14:paraId="5B666A30" w14:textId="77777777" w:rsidR="00BC3C72" w:rsidRPr="00BC3C72" w:rsidRDefault="00BC3C72" w:rsidP="00BC3C72">
      <w:pPr>
        <w:spacing w:after="161"/>
        <w:textAlignment w:val="baseline"/>
        <w:rPr>
          <w:rFonts w:ascii="Times New Roman" w:eastAsia="Times New Roman" w:hAnsi="Times New Roman"/>
        </w:rPr>
      </w:pPr>
      <w:r w:rsidRPr="00BC3C72">
        <w:rPr>
          <w:rFonts w:ascii="Times New Roman" w:eastAsia="Times New Roman" w:hAnsi="Times New Roman"/>
        </w:rPr>
        <w:t>8</w:t>
      </w:r>
      <w:r w:rsidRPr="00BC3C72">
        <w:rPr>
          <w:rFonts w:ascii="Times New Roman" w:eastAsia="Times New Roman" w:hAnsi="Times New Roman"/>
        </w:rPr>
        <w:tab/>
        <w:t>11.IV</w:t>
      </w:r>
      <w:r w:rsidRPr="00BC3C72">
        <w:rPr>
          <w:rFonts w:ascii="Times New Roman" w:eastAsia="Times New Roman" w:hAnsi="Times New Roman"/>
        </w:rPr>
        <w:tab/>
        <w:t xml:space="preserve">Nemoci jícnu, žaludku a dvanáctníku: Refluxní nemoc jícnu, záněty jícnu, vředová choroba gastroduodenální, gastritidy, nádory žaludku. (Koželuhová). </w:t>
      </w:r>
    </w:p>
    <w:p w14:paraId="03049C0B" w14:textId="77777777" w:rsidR="00BC3C72" w:rsidRPr="00BC3C72" w:rsidRDefault="00BC3C72" w:rsidP="00BC3C72">
      <w:pPr>
        <w:spacing w:after="161"/>
        <w:textAlignment w:val="baseline"/>
        <w:rPr>
          <w:rFonts w:ascii="Times New Roman" w:eastAsia="Times New Roman" w:hAnsi="Times New Roman"/>
        </w:rPr>
      </w:pPr>
      <w:r w:rsidRPr="00BC3C72">
        <w:rPr>
          <w:rFonts w:ascii="Times New Roman" w:eastAsia="Times New Roman" w:hAnsi="Times New Roman"/>
        </w:rPr>
        <w:t>Diseases of the small intestine, colon and rectum: Malabsorption syndrome, inflammatory bowel disease, Crohn's disease, ulcerative proctocolitis. Diverticulosis and diverticulitis. Intestinal tumours. Haemorrhoids. (Kozeluhova)</w:t>
      </w:r>
      <w:r w:rsidRPr="00BC3C72">
        <w:rPr>
          <w:rFonts w:ascii="Times New Roman" w:eastAsia="Times New Roman" w:hAnsi="Times New Roman"/>
        </w:rPr>
        <w:tab/>
        <w:t>25.IV</w:t>
      </w:r>
      <w:r w:rsidRPr="00BC3C72">
        <w:rPr>
          <w:rFonts w:ascii="Times New Roman" w:eastAsia="Times New Roman" w:hAnsi="Times New Roman"/>
        </w:rPr>
        <w:tab/>
        <w:t>Nemoci tenkého střeva, tlustého střeva a konečníku: Malabsorpční syndrom, záněty střevní, Crohnova choroba, ulcerózní proktokolitida. Divertikulóza a divertikulitida. Nádory střevní. Hemorhoidy. (Koželuhová)</w:t>
      </w:r>
    </w:p>
    <w:p w14:paraId="62E2F4FC" w14:textId="77777777" w:rsidR="00BC3C72" w:rsidRPr="00BC3C72" w:rsidRDefault="00BC3C72" w:rsidP="00BC3C72">
      <w:pPr>
        <w:spacing w:after="161"/>
        <w:textAlignment w:val="baseline"/>
        <w:rPr>
          <w:rFonts w:ascii="Times New Roman" w:eastAsia="Times New Roman" w:hAnsi="Times New Roman"/>
        </w:rPr>
      </w:pPr>
      <w:r w:rsidRPr="00BC3C72">
        <w:rPr>
          <w:rFonts w:ascii="Times New Roman" w:eastAsia="Times New Roman" w:hAnsi="Times New Roman"/>
        </w:rPr>
        <w:t>10</w:t>
      </w:r>
      <w:r w:rsidRPr="00BC3C72">
        <w:rPr>
          <w:rFonts w:ascii="Times New Roman" w:eastAsia="Times New Roman" w:hAnsi="Times New Roman"/>
        </w:rPr>
        <w:tab/>
        <w:t>2.V</w:t>
      </w:r>
      <w:r w:rsidRPr="00BC3C72">
        <w:rPr>
          <w:rFonts w:ascii="Times New Roman" w:eastAsia="Times New Roman" w:hAnsi="Times New Roman"/>
        </w:rPr>
        <w:tab/>
        <w:t>Nemoci jater:  hepatitidy, jaterní cirhóza. Portální hypertenze. Jaterní selhání. Nemoci žlučníku a žlučových cest: Cholelitiáza, cholecystitida, nádory. Nemoci pankreatu: Akutní pankreatitida. Chronická pankreatitida. Nádory pankreatu. Funkční poruchy -  hypermotilita a hypomotilita trávicí trubice. Průjem. Obstipace. (Hejda)</w:t>
      </w:r>
    </w:p>
    <w:p w14:paraId="37DD6115" w14:textId="77777777" w:rsidR="00BC3C72" w:rsidRPr="00BC3C72" w:rsidRDefault="00BC3C72" w:rsidP="00BC3C72">
      <w:pPr>
        <w:spacing w:after="161"/>
        <w:textAlignment w:val="baseline"/>
        <w:rPr>
          <w:rFonts w:ascii="Times New Roman" w:eastAsia="Times New Roman" w:hAnsi="Times New Roman"/>
        </w:rPr>
      </w:pPr>
      <w:r w:rsidRPr="00BC3C72">
        <w:rPr>
          <w:rFonts w:ascii="Times New Roman" w:eastAsia="Times New Roman" w:hAnsi="Times New Roman"/>
        </w:rPr>
        <w:t>11</w:t>
      </w:r>
      <w:r w:rsidRPr="00BC3C72">
        <w:rPr>
          <w:rFonts w:ascii="Times New Roman" w:eastAsia="Times New Roman" w:hAnsi="Times New Roman"/>
        </w:rPr>
        <w:tab/>
        <w:t>9.V</w:t>
      </w:r>
      <w:r w:rsidRPr="00BC3C72">
        <w:rPr>
          <w:rFonts w:ascii="Times New Roman" w:eastAsia="Times New Roman" w:hAnsi="Times New Roman"/>
        </w:rPr>
        <w:tab/>
        <w:t>Poruchy vodní a acidobazické rovnováhy. Volémie, hydratace, respirační a metabolická acidóza a alkalóza. Základní minerálové poruchy. (Horák J, MJIP)</w:t>
      </w:r>
    </w:p>
    <w:p w14:paraId="42E244EF" w14:textId="77777777" w:rsidR="00BC3C72" w:rsidRPr="00BC3C72" w:rsidRDefault="00BC3C72" w:rsidP="00BC3C72">
      <w:pPr>
        <w:spacing w:after="161"/>
        <w:textAlignment w:val="baseline"/>
        <w:rPr>
          <w:rFonts w:ascii="Times New Roman" w:eastAsia="Times New Roman" w:hAnsi="Times New Roman"/>
        </w:rPr>
      </w:pPr>
      <w:r w:rsidRPr="00BC3C72">
        <w:rPr>
          <w:rFonts w:ascii="Times New Roman" w:eastAsia="Times New Roman" w:hAnsi="Times New Roman"/>
        </w:rPr>
        <w:t>12</w:t>
      </w:r>
      <w:r w:rsidRPr="00BC3C72">
        <w:rPr>
          <w:rFonts w:ascii="Times New Roman" w:eastAsia="Times New Roman" w:hAnsi="Times New Roman"/>
        </w:rPr>
        <w:tab/>
        <w:t>16.V</w:t>
      </w:r>
      <w:r w:rsidRPr="00BC3C72">
        <w:rPr>
          <w:rFonts w:ascii="Times New Roman" w:eastAsia="Times New Roman" w:hAnsi="Times New Roman"/>
        </w:rPr>
        <w:tab/>
        <w:t>Akutní a chronické selhání ledvin. Náhrada funkce ledvin dialýzou a transplantací. (Eiselt)</w:t>
      </w:r>
    </w:p>
    <w:p w14:paraId="7D7B6AA6" w14:textId="77777777" w:rsidR="00BC3C72" w:rsidRDefault="00BC3C72" w:rsidP="00BC3C72">
      <w:pPr>
        <w:spacing w:after="161"/>
        <w:textAlignment w:val="baseline"/>
        <w:rPr>
          <w:rFonts w:ascii="Times New Roman" w:eastAsia="Times New Roman" w:hAnsi="Times New Roman"/>
        </w:rPr>
      </w:pPr>
      <w:r w:rsidRPr="00BC3C72">
        <w:rPr>
          <w:rFonts w:ascii="Times New Roman" w:eastAsia="Times New Roman" w:hAnsi="Times New Roman"/>
        </w:rPr>
        <w:t>13</w:t>
      </w:r>
      <w:r w:rsidRPr="00BC3C72">
        <w:rPr>
          <w:rFonts w:ascii="Times New Roman" w:eastAsia="Times New Roman" w:hAnsi="Times New Roman"/>
        </w:rPr>
        <w:tab/>
        <w:t>23.V</w:t>
      </w:r>
      <w:r w:rsidRPr="00BC3C72">
        <w:rPr>
          <w:rFonts w:ascii="Times New Roman" w:eastAsia="Times New Roman" w:hAnsi="Times New Roman"/>
        </w:rPr>
        <w:tab/>
        <w:t>Renální vaskulární choroby. Nemoci glomerulů. Tubulointersticiální nemoci. Močové infekce a močové kameny. Nádory ledvin a vrozené nefropatie. (Reischig)</w:t>
      </w:r>
    </w:p>
    <w:p w14:paraId="02B75CBE" w14:textId="77777777" w:rsidR="00A73899" w:rsidRDefault="00BC3C72" w:rsidP="00A73899">
      <w:pPr>
        <w:spacing w:after="161"/>
        <w:textAlignment w:val="baseline"/>
        <w:rPr>
          <w:rFonts w:ascii="Times New Roman" w:eastAsia="Times New Roman" w:hAnsi="Times New Roman"/>
        </w:rPr>
      </w:pPr>
      <w:r w:rsidRPr="00A13B10">
        <w:rPr>
          <w:rFonts w:ascii="Times New Roman" w:eastAsia="Times New Roman" w:hAnsi="Times New Roman"/>
          <w:b/>
        </w:rPr>
        <w:t>Podmínky zakončení předmětu</w:t>
      </w:r>
      <w:r>
        <w:rPr>
          <w:rFonts w:ascii="Times New Roman" w:eastAsia="Times New Roman" w:hAnsi="Times New Roman"/>
        </w:rPr>
        <w:t xml:space="preserve">: </w:t>
      </w:r>
      <w:r w:rsidR="00A73899" w:rsidRPr="00A73899">
        <w:rPr>
          <w:rFonts w:ascii="Times New Roman" w:eastAsia="Times New Roman" w:hAnsi="Times New Roman"/>
        </w:rPr>
        <w:t>Aby studenti mohli zdárně studovat VL, požadujeme základní znalosti z oboru biochemie, anatomie, fyziologie a patologie. Podmínkou udělení zápočtu je 100 % účast na praktikách. Je tolerováno 20% omluvených absencí.</w:t>
      </w:r>
    </w:p>
    <w:p w14:paraId="4F6D9101" w14:textId="77777777" w:rsidR="00BC3C72" w:rsidRDefault="00BC3C72" w:rsidP="00A73899">
      <w:pPr>
        <w:spacing w:after="161"/>
        <w:textAlignment w:val="baseline"/>
        <w:rPr>
          <w:rFonts w:ascii="Times New Roman" w:eastAsia="Times New Roman" w:hAnsi="Times New Roman"/>
        </w:rPr>
      </w:pPr>
      <w:r w:rsidRPr="00A13B10">
        <w:rPr>
          <w:rFonts w:ascii="Times New Roman" w:eastAsia="Times New Roman" w:hAnsi="Times New Roman"/>
          <w:b/>
        </w:rPr>
        <w:t>Literatura</w:t>
      </w:r>
      <w:r>
        <w:rPr>
          <w:rFonts w:ascii="Times New Roman" w:eastAsia="Times New Roman" w:hAnsi="Times New Roman"/>
        </w:rPr>
        <w:t xml:space="preserve">: </w:t>
      </w:r>
    </w:p>
    <w:p w14:paraId="3960C51C" w14:textId="77777777" w:rsidR="00342317" w:rsidRPr="007538EB" w:rsidRDefault="00342317" w:rsidP="00342317">
      <w:pPr>
        <w:rPr>
          <w:b/>
        </w:rPr>
      </w:pPr>
      <w:r>
        <w:rPr>
          <w:b/>
        </w:rPr>
        <w:t>1. přednášky z vnitřního léka</w:t>
      </w:r>
      <w:r w:rsidR="001B3BA0">
        <w:rPr>
          <w:b/>
        </w:rPr>
        <w:t>ř</w:t>
      </w:r>
      <w:r>
        <w:rPr>
          <w:b/>
        </w:rPr>
        <w:t>ství.</w:t>
      </w:r>
    </w:p>
    <w:p w14:paraId="5076834F" w14:textId="77777777" w:rsidR="00342317" w:rsidRDefault="00342317" w:rsidP="00342317">
      <w:pPr>
        <w:rPr>
          <w:b/>
          <w:bCs/>
          <w:iCs/>
        </w:rPr>
      </w:pPr>
      <w:r>
        <w:rPr>
          <w:b/>
          <w:bCs/>
          <w:iCs/>
        </w:rPr>
        <w:t>2. amboss.com</w:t>
      </w:r>
    </w:p>
    <w:p w14:paraId="6D985A1E" w14:textId="77777777" w:rsidR="00342317" w:rsidRPr="00F72F09" w:rsidRDefault="00342317" w:rsidP="00342317">
      <w:pPr>
        <w:rPr>
          <w:b/>
          <w:bCs/>
          <w:iCs/>
        </w:rPr>
      </w:pPr>
      <w:r>
        <w:rPr>
          <w:b/>
          <w:bCs/>
          <w:iCs/>
        </w:rPr>
        <w:t xml:space="preserve">3. </w:t>
      </w:r>
      <w:r w:rsidRPr="00F72F09">
        <w:rPr>
          <w:b/>
          <w:bCs/>
          <w:iCs/>
        </w:rPr>
        <w:t>Češka R. a spol.: Interna. 2. vyd., Triton, 20</w:t>
      </w:r>
      <w:r>
        <w:rPr>
          <w:b/>
          <w:bCs/>
          <w:iCs/>
        </w:rPr>
        <w:t>20, resp. posl</w:t>
      </w:r>
      <w:r w:rsidR="001B3BA0">
        <w:rPr>
          <w:b/>
          <w:bCs/>
          <w:iCs/>
        </w:rPr>
        <w:t>. vyd.</w:t>
      </w:r>
      <w:r>
        <w:rPr>
          <w:b/>
          <w:bCs/>
          <w:iCs/>
        </w:rPr>
        <w:t xml:space="preserve"> </w:t>
      </w:r>
    </w:p>
    <w:p w14:paraId="08C62ABC" w14:textId="77777777" w:rsidR="00342317" w:rsidRDefault="00342317" w:rsidP="00342317">
      <w:pPr>
        <w:rPr>
          <w:b/>
          <w:bCs/>
          <w:iCs/>
        </w:rPr>
      </w:pPr>
      <w:r>
        <w:rPr>
          <w:b/>
          <w:bCs/>
          <w:iCs/>
        </w:rPr>
        <w:t>4. Ian D. Penman et al.</w:t>
      </w:r>
      <w:r w:rsidRPr="00F72F09">
        <w:rPr>
          <w:b/>
          <w:bCs/>
          <w:iCs/>
        </w:rPr>
        <w:t xml:space="preserve">: Davidson´s Principles &amp; Practice of Medicine, </w:t>
      </w:r>
      <w:r>
        <w:rPr>
          <w:b/>
          <w:bCs/>
          <w:iCs/>
        </w:rPr>
        <w:t xml:space="preserve">Elsevier, </w:t>
      </w:r>
      <w:r w:rsidRPr="00F72F09">
        <w:rPr>
          <w:b/>
          <w:bCs/>
          <w:iCs/>
        </w:rPr>
        <w:t>2</w:t>
      </w:r>
      <w:r>
        <w:rPr>
          <w:b/>
          <w:bCs/>
          <w:iCs/>
        </w:rPr>
        <w:t>4</w:t>
      </w:r>
      <w:r w:rsidRPr="00F72F09">
        <w:rPr>
          <w:b/>
          <w:bCs/>
          <w:iCs/>
        </w:rPr>
        <w:t>.</w:t>
      </w:r>
      <w:r>
        <w:rPr>
          <w:b/>
          <w:bCs/>
          <w:iCs/>
        </w:rPr>
        <w:t>, resp. posl</w:t>
      </w:r>
      <w:r w:rsidR="001B3BA0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</w:p>
    <w:p w14:paraId="35622F43" w14:textId="77777777" w:rsidR="00342317" w:rsidRDefault="00342317" w:rsidP="00342317">
      <w:pPr>
        <w:rPr>
          <w:b/>
          <w:bCs/>
          <w:iCs/>
        </w:rPr>
      </w:pPr>
      <w:r w:rsidRPr="00F72F09">
        <w:rPr>
          <w:b/>
          <w:bCs/>
          <w:iCs/>
        </w:rPr>
        <w:t>vyd.</w:t>
      </w:r>
    </w:p>
    <w:p w14:paraId="12BBE353" w14:textId="77777777" w:rsidR="00342317" w:rsidRDefault="00342317" w:rsidP="00342317">
      <w:pPr>
        <w:rPr>
          <w:b/>
        </w:rPr>
      </w:pPr>
      <w:r>
        <w:rPr>
          <w:b/>
        </w:rPr>
        <w:t>5. Hampton J.R., The ECG Made Easy, Elsevier, poslední vyd.</w:t>
      </w:r>
    </w:p>
    <w:p w14:paraId="4D0CB3A7" w14:textId="77777777" w:rsidR="001B3BA0" w:rsidRDefault="00342317" w:rsidP="00342317">
      <w:pPr>
        <w:rPr>
          <w:b/>
        </w:rPr>
      </w:pPr>
      <w:r>
        <w:rPr>
          <w:b/>
        </w:rPr>
        <w:t>6</w:t>
      </w:r>
      <w:r w:rsidRPr="007538EB">
        <w:rPr>
          <w:b/>
        </w:rPr>
        <w:t xml:space="preserve">. </w:t>
      </w:r>
      <w:r>
        <w:rPr>
          <w:b/>
        </w:rPr>
        <w:t xml:space="preserve">Ines J. Alastair et </w:t>
      </w:r>
      <w:r w:rsidRPr="007538EB">
        <w:rPr>
          <w:b/>
        </w:rPr>
        <w:t xml:space="preserve">al.: Macleods´s Clinical Examination, </w:t>
      </w:r>
      <w:r>
        <w:rPr>
          <w:b/>
        </w:rPr>
        <w:t>Elsevier, 14., resp.</w:t>
      </w:r>
      <w:r w:rsidR="001B3BA0">
        <w:rPr>
          <w:b/>
        </w:rPr>
        <w:t xml:space="preserve"> posl. vyd. </w:t>
      </w:r>
    </w:p>
    <w:p w14:paraId="7B54F8F6" w14:textId="77777777" w:rsidR="00342317" w:rsidRDefault="00342317" w:rsidP="00342317">
      <w:r>
        <w:t xml:space="preserve">7. Strachan MWJ et al.: Davidson´s 100 Clinical Cases, Elsevier, 2012, resp. </w:t>
      </w:r>
      <w:r w:rsidR="001B3BA0">
        <w:t xml:space="preserve">posl. vyd. </w:t>
      </w:r>
    </w:p>
    <w:p w14:paraId="05DFF9C5" w14:textId="77777777" w:rsidR="00342317" w:rsidRPr="00A73899" w:rsidRDefault="00342317" w:rsidP="00A73899">
      <w:pPr>
        <w:spacing w:after="161"/>
        <w:textAlignment w:val="baseline"/>
        <w:rPr>
          <w:rFonts w:ascii="Times New Roman" w:eastAsia="Times New Roman" w:hAnsi="Times New Roman"/>
        </w:rPr>
      </w:pPr>
    </w:p>
    <w:p w14:paraId="7C7DAC8A" w14:textId="77777777" w:rsidR="00A73899" w:rsidRPr="00A73899" w:rsidRDefault="00A13B10" w:rsidP="00A73899">
      <w:pPr>
        <w:spacing w:after="161"/>
        <w:textAlignment w:val="baseline"/>
        <w:rPr>
          <w:rFonts w:ascii="Times New Roman" w:eastAsia="Times New Roman" w:hAnsi="Times New Roman"/>
        </w:rPr>
      </w:pPr>
      <w:r w:rsidRPr="00A13B10">
        <w:rPr>
          <w:rFonts w:ascii="Times New Roman" w:eastAsia="Times New Roman" w:hAnsi="Times New Roman"/>
          <w:b/>
        </w:rPr>
        <w:t>Garant předmětu:</w:t>
      </w:r>
      <w:r>
        <w:rPr>
          <w:rFonts w:ascii="Times New Roman" w:eastAsia="Times New Roman" w:hAnsi="Times New Roman"/>
        </w:rPr>
        <w:t xml:space="preserve"> </w:t>
      </w:r>
      <w:r w:rsidR="00A73899" w:rsidRPr="00A73899">
        <w:rPr>
          <w:rFonts w:ascii="Times New Roman" w:eastAsia="Times New Roman" w:hAnsi="Times New Roman"/>
        </w:rPr>
        <w:t>Garantem výuky Vnitř</w:t>
      </w:r>
      <w:r>
        <w:rPr>
          <w:rFonts w:ascii="Times New Roman" w:eastAsia="Times New Roman" w:hAnsi="Times New Roman"/>
        </w:rPr>
        <w:t>ní</w:t>
      </w:r>
      <w:r w:rsidR="00A73899" w:rsidRPr="00A73899">
        <w:rPr>
          <w:rFonts w:ascii="Times New Roman" w:eastAsia="Times New Roman" w:hAnsi="Times New Roman"/>
        </w:rPr>
        <w:t xml:space="preserve"> lékařství </w:t>
      </w:r>
      <w:r>
        <w:rPr>
          <w:rFonts w:ascii="Times New Roman" w:eastAsia="Times New Roman" w:hAnsi="Times New Roman"/>
        </w:rPr>
        <w:t xml:space="preserve">I </w:t>
      </w:r>
      <w:r w:rsidR="00A73899" w:rsidRPr="00A73899">
        <w:rPr>
          <w:rFonts w:ascii="Times New Roman" w:eastAsia="Times New Roman" w:hAnsi="Times New Roman"/>
        </w:rPr>
        <w:t xml:space="preserve">je 1. interní kliniku: prof. MUDr. Martin Matějovič, Ph.D. Zástupce přednosty pro výuku: </w:t>
      </w:r>
      <w:r w:rsidR="00BC3C72">
        <w:rPr>
          <w:rFonts w:ascii="Times New Roman" w:eastAsia="Times New Roman" w:hAnsi="Times New Roman"/>
        </w:rPr>
        <w:t>Doc. MUDr. Jaromír Eiselt, Ph.D.</w:t>
      </w:r>
    </w:p>
    <w:sectPr w:rsidR="00A73899" w:rsidRPr="00A73899" w:rsidSect="00BB6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74C"/>
    <w:multiLevelType w:val="multilevel"/>
    <w:tmpl w:val="CEF4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730A7"/>
    <w:multiLevelType w:val="multilevel"/>
    <w:tmpl w:val="6FF4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863A8"/>
    <w:multiLevelType w:val="multilevel"/>
    <w:tmpl w:val="FB6A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13D08"/>
    <w:multiLevelType w:val="multilevel"/>
    <w:tmpl w:val="5164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343DA"/>
    <w:multiLevelType w:val="multilevel"/>
    <w:tmpl w:val="87CA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71563"/>
    <w:multiLevelType w:val="multilevel"/>
    <w:tmpl w:val="36BA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86648"/>
    <w:multiLevelType w:val="multilevel"/>
    <w:tmpl w:val="3F3E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A6CD8"/>
    <w:multiLevelType w:val="multilevel"/>
    <w:tmpl w:val="B440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409DA"/>
    <w:multiLevelType w:val="multilevel"/>
    <w:tmpl w:val="3798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E105D"/>
    <w:multiLevelType w:val="multilevel"/>
    <w:tmpl w:val="0054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76A62"/>
    <w:multiLevelType w:val="multilevel"/>
    <w:tmpl w:val="EEE0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3DB"/>
    <w:multiLevelType w:val="multilevel"/>
    <w:tmpl w:val="397A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16615"/>
    <w:multiLevelType w:val="multilevel"/>
    <w:tmpl w:val="18AE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895F59"/>
    <w:multiLevelType w:val="multilevel"/>
    <w:tmpl w:val="339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351CFB"/>
    <w:multiLevelType w:val="multilevel"/>
    <w:tmpl w:val="E4C2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62F02"/>
    <w:multiLevelType w:val="multilevel"/>
    <w:tmpl w:val="4832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FE0D56"/>
    <w:multiLevelType w:val="hybridMultilevel"/>
    <w:tmpl w:val="4BB4C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14E89"/>
    <w:multiLevelType w:val="multilevel"/>
    <w:tmpl w:val="2A34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12442"/>
    <w:multiLevelType w:val="multilevel"/>
    <w:tmpl w:val="80F8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53B53"/>
    <w:multiLevelType w:val="multilevel"/>
    <w:tmpl w:val="4518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562D9"/>
    <w:multiLevelType w:val="multilevel"/>
    <w:tmpl w:val="B698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817894"/>
    <w:multiLevelType w:val="multilevel"/>
    <w:tmpl w:val="2FA0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AA3A62"/>
    <w:multiLevelType w:val="multilevel"/>
    <w:tmpl w:val="F0DA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B464EF"/>
    <w:multiLevelType w:val="multilevel"/>
    <w:tmpl w:val="CCF2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8648EA"/>
    <w:multiLevelType w:val="multilevel"/>
    <w:tmpl w:val="D5FC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4E2405"/>
    <w:multiLevelType w:val="multilevel"/>
    <w:tmpl w:val="F9BC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130D4"/>
    <w:multiLevelType w:val="multilevel"/>
    <w:tmpl w:val="C084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1449BE"/>
    <w:multiLevelType w:val="multilevel"/>
    <w:tmpl w:val="6328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55571C"/>
    <w:multiLevelType w:val="multilevel"/>
    <w:tmpl w:val="11A4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C75234"/>
    <w:multiLevelType w:val="multilevel"/>
    <w:tmpl w:val="D3C2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EC0AA2"/>
    <w:multiLevelType w:val="multilevel"/>
    <w:tmpl w:val="2FC0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95684F"/>
    <w:multiLevelType w:val="hybridMultilevel"/>
    <w:tmpl w:val="D6181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42767"/>
    <w:multiLevelType w:val="multilevel"/>
    <w:tmpl w:val="A2AC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8"/>
  </w:num>
  <w:num w:numId="3">
    <w:abstractNumId w:val="1"/>
  </w:num>
  <w:num w:numId="4">
    <w:abstractNumId w:val="21"/>
  </w:num>
  <w:num w:numId="5">
    <w:abstractNumId w:val="29"/>
  </w:num>
  <w:num w:numId="6">
    <w:abstractNumId w:val="26"/>
  </w:num>
  <w:num w:numId="7">
    <w:abstractNumId w:val="9"/>
  </w:num>
  <w:num w:numId="8">
    <w:abstractNumId w:val="22"/>
  </w:num>
  <w:num w:numId="9">
    <w:abstractNumId w:val="11"/>
  </w:num>
  <w:num w:numId="10">
    <w:abstractNumId w:val="7"/>
  </w:num>
  <w:num w:numId="11">
    <w:abstractNumId w:val="12"/>
  </w:num>
  <w:num w:numId="12">
    <w:abstractNumId w:val="0"/>
  </w:num>
  <w:num w:numId="13">
    <w:abstractNumId w:val="31"/>
  </w:num>
  <w:num w:numId="14">
    <w:abstractNumId w:val="28"/>
  </w:num>
  <w:num w:numId="15">
    <w:abstractNumId w:val="23"/>
  </w:num>
  <w:num w:numId="16">
    <w:abstractNumId w:val="32"/>
  </w:num>
  <w:num w:numId="17">
    <w:abstractNumId w:val="17"/>
  </w:num>
  <w:num w:numId="18">
    <w:abstractNumId w:val="8"/>
  </w:num>
  <w:num w:numId="19">
    <w:abstractNumId w:val="3"/>
  </w:num>
  <w:num w:numId="20">
    <w:abstractNumId w:val="4"/>
  </w:num>
  <w:num w:numId="21">
    <w:abstractNumId w:val="13"/>
  </w:num>
  <w:num w:numId="22">
    <w:abstractNumId w:val="10"/>
  </w:num>
  <w:num w:numId="23">
    <w:abstractNumId w:val="6"/>
  </w:num>
  <w:num w:numId="24">
    <w:abstractNumId w:val="15"/>
  </w:num>
  <w:num w:numId="25">
    <w:abstractNumId w:val="5"/>
  </w:num>
  <w:num w:numId="26">
    <w:abstractNumId w:val="19"/>
  </w:num>
  <w:num w:numId="27">
    <w:abstractNumId w:val="2"/>
  </w:num>
  <w:num w:numId="28">
    <w:abstractNumId w:val="14"/>
  </w:num>
  <w:num w:numId="29">
    <w:abstractNumId w:val="20"/>
  </w:num>
  <w:num w:numId="30">
    <w:abstractNumId w:val="24"/>
  </w:num>
  <w:num w:numId="31">
    <w:abstractNumId w:val="30"/>
  </w:num>
  <w:num w:numId="32">
    <w:abstractNumId w:val="2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13"/>
    <w:rsid w:val="00037B08"/>
    <w:rsid w:val="00052AD5"/>
    <w:rsid w:val="00070FAB"/>
    <w:rsid w:val="00076F7A"/>
    <w:rsid w:val="000837AC"/>
    <w:rsid w:val="000C5D24"/>
    <w:rsid w:val="000E4B44"/>
    <w:rsid w:val="000E5955"/>
    <w:rsid w:val="000E69E9"/>
    <w:rsid w:val="001307D4"/>
    <w:rsid w:val="00173CD5"/>
    <w:rsid w:val="00182F51"/>
    <w:rsid w:val="001B3BA0"/>
    <w:rsid w:val="001B53A9"/>
    <w:rsid w:val="001B60A1"/>
    <w:rsid w:val="001C658D"/>
    <w:rsid w:val="001C6FEF"/>
    <w:rsid w:val="001D4984"/>
    <w:rsid w:val="001F7E0C"/>
    <w:rsid w:val="001F7F66"/>
    <w:rsid w:val="002517B0"/>
    <w:rsid w:val="00286E9D"/>
    <w:rsid w:val="00287E34"/>
    <w:rsid w:val="0029087F"/>
    <w:rsid w:val="002A0942"/>
    <w:rsid w:val="002D3C54"/>
    <w:rsid w:val="002F2CE6"/>
    <w:rsid w:val="00301189"/>
    <w:rsid w:val="003276F7"/>
    <w:rsid w:val="00341334"/>
    <w:rsid w:val="00342317"/>
    <w:rsid w:val="00356F2E"/>
    <w:rsid w:val="00370AA5"/>
    <w:rsid w:val="00380951"/>
    <w:rsid w:val="00384BD9"/>
    <w:rsid w:val="003A311B"/>
    <w:rsid w:val="003A6869"/>
    <w:rsid w:val="003F01CA"/>
    <w:rsid w:val="00407713"/>
    <w:rsid w:val="004322BA"/>
    <w:rsid w:val="00432C42"/>
    <w:rsid w:val="0047146B"/>
    <w:rsid w:val="0048141C"/>
    <w:rsid w:val="00495722"/>
    <w:rsid w:val="004D01FC"/>
    <w:rsid w:val="004E3DA9"/>
    <w:rsid w:val="004F4FC3"/>
    <w:rsid w:val="0052444D"/>
    <w:rsid w:val="00530782"/>
    <w:rsid w:val="00560F08"/>
    <w:rsid w:val="005679C9"/>
    <w:rsid w:val="00574FBE"/>
    <w:rsid w:val="00591D09"/>
    <w:rsid w:val="005D1174"/>
    <w:rsid w:val="005F7286"/>
    <w:rsid w:val="00602A56"/>
    <w:rsid w:val="00611B97"/>
    <w:rsid w:val="00626B53"/>
    <w:rsid w:val="00641DBF"/>
    <w:rsid w:val="006810AA"/>
    <w:rsid w:val="0068115D"/>
    <w:rsid w:val="006853B0"/>
    <w:rsid w:val="006A2478"/>
    <w:rsid w:val="006A3F0F"/>
    <w:rsid w:val="006A7F92"/>
    <w:rsid w:val="006D6E2C"/>
    <w:rsid w:val="006E68BE"/>
    <w:rsid w:val="00704999"/>
    <w:rsid w:val="00712E4D"/>
    <w:rsid w:val="00730963"/>
    <w:rsid w:val="00734B43"/>
    <w:rsid w:val="00764AA1"/>
    <w:rsid w:val="007677B8"/>
    <w:rsid w:val="00777720"/>
    <w:rsid w:val="007855C6"/>
    <w:rsid w:val="007C07B3"/>
    <w:rsid w:val="007C14CB"/>
    <w:rsid w:val="007D0BB1"/>
    <w:rsid w:val="007F468D"/>
    <w:rsid w:val="0080094D"/>
    <w:rsid w:val="008836F2"/>
    <w:rsid w:val="008978C9"/>
    <w:rsid w:val="008A53BC"/>
    <w:rsid w:val="008A563C"/>
    <w:rsid w:val="008C1229"/>
    <w:rsid w:val="008C2986"/>
    <w:rsid w:val="008F0807"/>
    <w:rsid w:val="009201F7"/>
    <w:rsid w:val="00933FBC"/>
    <w:rsid w:val="00960E82"/>
    <w:rsid w:val="00964E53"/>
    <w:rsid w:val="00967B35"/>
    <w:rsid w:val="00991C44"/>
    <w:rsid w:val="0099608A"/>
    <w:rsid w:val="009A150B"/>
    <w:rsid w:val="009A5068"/>
    <w:rsid w:val="009C7BC5"/>
    <w:rsid w:val="009E3C94"/>
    <w:rsid w:val="00A03670"/>
    <w:rsid w:val="00A05F70"/>
    <w:rsid w:val="00A13B10"/>
    <w:rsid w:val="00A22017"/>
    <w:rsid w:val="00A24E42"/>
    <w:rsid w:val="00A60E74"/>
    <w:rsid w:val="00A72F3B"/>
    <w:rsid w:val="00A73899"/>
    <w:rsid w:val="00AC2B4B"/>
    <w:rsid w:val="00AD4B29"/>
    <w:rsid w:val="00B21319"/>
    <w:rsid w:val="00B536C9"/>
    <w:rsid w:val="00B9223C"/>
    <w:rsid w:val="00BA3F39"/>
    <w:rsid w:val="00BB6731"/>
    <w:rsid w:val="00BC19AF"/>
    <w:rsid w:val="00BC3C72"/>
    <w:rsid w:val="00BC71AB"/>
    <w:rsid w:val="00BF448E"/>
    <w:rsid w:val="00C04DF8"/>
    <w:rsid w:val="00C0578A"/>
    <w:rsid w:val="00C06AE7"/>
    <w:rsid w:val="00C27BA9"/>
    <w:rsid w:val="00C4733A"/>
    <w:rsid w:val="00C54D44"/>
    <w:rsid w:val="00C657A5"/>
    <w:rsid w:val="00C7331D"/>
    <w:rsid w:val="00C92D7A"/>
    <w:rsid w:val="00CD3CAD"/>
    <w:rsid w:val="00CD6AB1"/>
    <w:rsid w:val="00D03595"/>
    <w:rsid w:val="00D16BE8"/>
    <w:rsid w:val="00D4692B"/>
    <w:rsid w:val="00D715A8"/>
    <w:rsid w:val="00D837A5"/>
    <w:rsid w:val="00D9732E"/>
    <w:rsid w:val="00DC4C53"/>
    <w:rsid w:val="00DE36AC"/>
    <w:rsid w:val="00E14C19"/>
    <w:rsid w:val="00E164DC"/>
    <w:rsid w:val="00E83176"/>
    <w:rsid w:val="00E879DF"/>
    <w:rsid w:val="00EB0D3C"/>
    <w:rsid w:val="00ED34CE"/>
    <w:rsid w:val="00EF4054"/>
    <w:rsid w:val="00EF66E8"/>
    <w:rsid w:val="00F00EE4"/>
    <w:rsid w:val="00F16C83"/>
    <w:rsid w:val="00F455FB"/>
    <w:rsid w:val="00F70974"/>
    <w:rsid w:val="00F73CF2"/>
    <w:rsid w:val="00FD3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0CD9"/>
  <w15:docId w15:val="{0EA21554-D7DE-45BB-B399-117C5868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7713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82F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777720"/>
    <w:pPr>
      <w:pBdr>
        <w:top w:val="single" w:sz="12" w:space="5" w:color="6FAACB"/>
      </w:pBdr>
      <w:spacing w:before="150"/>
      <w:outlineLvl w:val="1"/>
    </w:pPr>
    <w:rPr>
      <w:rFonts w:ascii="Arial" w:eastAsia="Times New Roman" w:hAnsi="Arial" w:cs="Arial"/>
      <w:b/>
      <w:bCs/>
      <w:color w:val="444444"/>
      <w:sz w:val="31"/>
      <w:szCs w:val="31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2F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0D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713"/>
    <w:pPr>
      <w:ind w:left="720"/>
    </w:pPr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964E5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60E7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60E7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777720"/>
    <w:rPr>
      <w:rFonts w:ascii="Arial" w:eastAsia="Times New Roman" w:hAnsi="Arial" w:cs="Arial"/>
      <w:b/>
      <w:bCs/>
      <w:color w:val="444444"/>
      <w:sz w:val="31"/>
      <w:szCs w:val="31"/>
      <w:lang w:eastAsia="cs-CZ"/>
    </w:rPr>
  </w:style>
  <w:style w:type="character" w:styleId="Zdraznn">
    <w:name w:val="Emphasis"/>
    <w:basedOn w:val="Standardnpsmoodstavce"/>
    <w:uiPriority w:val="20"/>
    <w:qFormat/>
    <w:rsid w:val="00777720"/>
    <w:rPr>
      <w:i/>
      <w:iCs/>
    </w:rPr>
  </w:style>
  <w:style w:type="character" w:customStyle="1" w:styleId="cmetag">
    <w:name w:val="cme_tag"/>
    <w:basedOn w:val="Standardnpsmoodstavce"/>
    <w:rsid w:val="00777720"/>
  </w:style>
  <w:style w:type="paragraph" w:styleId="Textbubliny">
    <w:name w:val="Balloon Text"/>
    <w:basedOn w:val="Normln"/>
    <w:link w:val="TextbublinyChar"/>
    <w:uiPriority w:val="99"/>
    <w:semiHidden/>
    <w:unhideWhenUsed/>
    <w:rsid w:val="004F4F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FC3"/>
    <w:rPr>
      <w:rFonts w:ascii="Tahoma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0D3C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pipe">
    <w:name w:val="pipe"/>
    <w:basedOn w:val="Standardnpsmoodstavce"/>
    <w:rsid w:val="00EB0D3C"/>
  </w:style>
  <w:style w:type="character" w:customStyle="1" w:styleId="Nadpis1Char">
    <w:name w:val="Nadpis 1 Char"/>
    <w:basedOn w:val="Standardnpsmoodstavce"/>
    <w:link w:val="Nadpis1"/>
    <w:uiPriority w:val="9"/>
    <w:rsid w:val="00182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2F51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ui-ncbitoggler-master-text">
    <w:name w:val="ui-ncbitoggler-master-text"/>
    <w:basedOn w:val="Standardnpsmoodstavce"/>
    <w:rsid w:val="00182F51"/>
  </w:style>
  <w:style w:type="character" w:customStyle="1" w:styleId="readabletext1">
    <w:name w:val="readabletext1"/>
    <w:basedOn w:val="Standardnpsmoodstavce"/>
    <w:rsid w:val="004322BA"/>
    <w:rPr>
      <w:vanish w:val="0"/>
      <w:webHidden w:val="0"/>
      <w:specVanish w:val="0"/>
    </w:rPr>
  </w:style>
  <w:style w:type="paragraph" w:customStyle="1" w:styleId="Standard">
    <w:name w:val="Standard"/>
    <w:basedOn w:val="Normln"/>
    <w:rsid w:val="007855C6"/>
    <w:pPr>
      <w:autoSpaceDN w:val="0"/>
    </w:pPr>
    <w:rPr>
      <w:rFonts w:ascii="Liberation Serif" w:hAnsi="Liberation Serif"/>
      <w:sz w:val="24"/>
      <w:szCs w:val="24"/>
    </w:rPr>
  </w:style>
  <w:style w:type="paragraph" w:customStyle="1" w:styleId="logo">
    <w:name w:val="logo"/>
    <w:basedOn w:val="Normln"/>
    <w:rsid w:val="00933FBC"/>
    <w:rPr>
      <w:rFonts w:ascii="Times New Roman" w:eastAsia="Times New Roman" w:hAnsi="Times New Roman"/>
      <w:sz w:val="24"/>
      <w:szCs w:val="24"/>
    </w:rPr>
  </w:style>
  <w:style w:type="character" w:customStyle="1" w:styleId="tooltip">
    <w:name w:val="tooltip"/>
    <w:basedOn w:val="Standardnpsmoodstavce"/>
    <w:rsid w:val="00933FBC"/>
    <w:rPr>
      <w:color w:val="990000"/>
    </w:rPr>
  </w:style>
  <w:style w:type="paragraph" w:customStyle="1" w:styleId="photo2">
    <w:name w:val="photo2"/>
    <w:basedOn w:val="Normln"/>
    <w:rsid w:val="00933FBC"/>
    <w:rPr>
      <w:rFonts w:ascii="Times New Roman" w:eastAsia="Times New Roman" w:hAnsi="Times New Roman"/>
      <w:i/>
      <w:iCs/>
      <w:sz w:val="21"/>
      <w:szCs w:val="21"/>
    </w:rPr>
  </w:style>
  <w:style w:type="paragraph" w:customStyle="1" w:styleId="address1">
    <w:name w:val="address1"/>
    <w:basedOn w:val="Normln"/>
    <w:rsid w:val="00933FBC"/>
    <w:rPr>
      <w:rFonts w:ascii="Times New Roman" w:eastAsia="Times New Roman" w:hAnsi="Times New Roman"/>
      <w:color w:val="7B7B7B"/>
      <w:sz w:val="27"/>
      <w:szCs w:val="27"/>
    </w:rPr>
  </w:style>
  <w:style w:type="character" w:customStyle="1" w:styleId="realaddress1">
    <w:name w:val="realaddress1"/>
    <w:basedOn w:val="Standardnpsmoodstavce"/>
    <w:rsid w:val="00933FBC"/>
  </w:style>
  <w:style w:type="character" w:customStyle="1" w:styleId="badge1">
    <w:name w:val="badge1"/>
    <w:basedOn w:val="Standardnpsmoodstavce"/>
    <w:rsid w:val="00933FBC"/>
    <w:rPr>
      <w:caps/>
      <w:color w:val="FFFFFF"/>
      <w:sz w:val="21"/>
      <w:szCs w:val="21"/>
      <w:shd w:val="clear" w:color="auto" w:fill="2682D4"/>
    </w:rPr>
  </w:style>
  <w:style w:type="paragraph" w:customStyle="1" w:styleId="badges1">
    <w:name w:val="badges1"/>
    <w:basedOn w:val="Normln"/>
    <w:rsid w:val="00933FBC"/>
    <w:rPr>
      <w:rFonts w:ascii="Times New Roman" w:eastAsia="Times New Roman" w:hAnsi="Times New Roman"/>
      <w:sz w:val="2"/>
      <w:szCs w:val="2"/>
    </w:rPr>
  </w:style>
  <w:style w:type="paragraph" w:customStyle="1" w:styleId="note2">
    <w:name w:val="note2"/>
    <w:basedOn w:val="Normln"/>
    <w:rsid w:val="00933FBC"/>
    <w:pPr>
      <w:ind w:right="300"/>
    </w:pPr>
    <w:rPr>
      <w:rFonts w:ascii="Times New Roman" w:eastAsia="Times New Roman" w:hAnsi="Times New Roman"/>
      <w:color w:val="7B7B7B"/>
      <w:sz w:val="27"/>
      <w:szCs w:val="27"/>
    </w:rPr>
  </w:style>
  <w:style w:type="paragraph" w:customStyle="1" w:styleId="hyporow1">
    <w:name w:val="hyporow1"/>
    <w:basedOn w:val="Normln"/>
    <w:rsid w:val="00933FBC"/>
    <w:rPr>
      <w:rFonts w:ascii="Times New Roman" w:eastAsia="Times New Roman" w:hAnsi="Times New Roman"/>
      <w:sz w:val="24"/>
      <w:szCs w:val="24"/>
    </w:rPr>
  </w:style>
  <w:style w:type="paragraph" w:customStyle="1" w:styleId="person1">
    <w:name w:val="person1"/>
    <w:basedOn w:val="Normln"/>
    <w:rsid w:val="00933FBC"/>
    <w:pPr>
      <w:spacing w:after="300"/>
      <w:ind w:right="300"/>
    </w:pPr>
    <w:rPr>
      <w:rFonts w:ascii="Times New Roman" w:eastAsia="Times New Roman" w:hAnsi="Times New Roman"/>
      <w:sz w:val="24"/>
      <w:szCs w:val="24"/>
    </w:rPr>
  </w:style>
  <w:style w:type="paragraph" w:customStyle="1" w:styleId="info1">
    <w:name w:val="info1"/>
    <w:basedOn w:val="Normln"/>
    <w:rsid w:val="00933FBC"/>
    <w:pPr>
      <w:ind w:left="-1950"/>
    </w:pPr>
    <w:rPr>
      <w:rFonts w:ascii="Times New Roman" w:eastAsia="Times New Roman" w:hAnsi="Times New Roman"/>
      <w:sz w:val="24"/>
      <w:szCs w:val="24"/>
    </w:rPr>
  </w:style>
  <w:style w:type="paragraph" w:customStyle="1" w:styleId="itemnumber1">
    <w:name w:val="itemnumber1"/>
    <w:basedOn w:val="Normln"/>
    <w:rsid w:val="00933FBC"/>
    <w:pPr>
      <w:pBdr>
        <w:bottom w:val="single" w:sz="6" w:space="8" w:color="DBDBDB"/>
      </w:pBdr>
      <w:spacing w:after="300"/>
    </w:pPr>
    <w:rPr>
      <w:rFonts w:ascii="Times New Roman" w:eastAsia="Times New Roman" w:hAnsi="Times New Roman"/>
      <w:sz w:val="21"/>
      <w:szCs w:val="21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33FB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33FB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33FB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33FB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hone-dots">
    <w:name w:val="phone-dots"/>
    <w:basedOn w:val="Standardnpsmoodstavce"/>
    <w:rsid w:val="00933FBC"/>
  </w:style>
  <w:style w:type="character" w:customStyle="1" w:styleId="phone-hideout">
    <w:name w:val="phone-hideout"/>
    <w:basedOn w:val="Standardnpsmoodstavce"/>
    <w:rsid w:val="00933FBC"/>
  </w:style>
  <w:style w:type="character" w:customStyle="1" w:styleId="print1">
    <w:name w:val="print1"/>
    <w:basedOn w:val="Standardnpsmoodstavce"/>
    <w:rsid w:val="00933FBC"/>
    <w:rPr>
      <w:vanish/>
      <w:webHidden w:val="0"/>
      <w:specVanish w:val="0"/>
    </w:rPr>
  </w:style>
  <w:style w:type="character" w:customStyle="1" w:styleId="tocnumber">
    <w:name w:val="tocnumber"/>
    <w:basedOn w:val="Standardnpsmoodstavce"/>
    <w:rsid w:val="00DC4C53"/>
  </w:style>
  <w:style w:type="character" w:customStyle="1" w:styleId="toctoggle3">
    <w:name w:val="toctoggle3"/>
    <w:basedOn w:val="Standardnpsmoodstavce"/>
    <w:rsid w:val="00DC4C53"/>
  </w:style>
  <w:style w:type="character" w:customStyle="1" w:styleId="toctext">
    <w:name w:val="toctext"/>
    <w:basedOn w:val="Standardnpsmoodstavce"/>
    <w:rsid w:val="00DC4C53"/>
  </w:style>
  <w:style w:type="character" w:customStyle="1" w:styleId="mw-headline">
    <w:name w:val="mw-headline"/>
    <w:basedOn w:val="Standardnpsmoodstavce"/>
    <w:rsid w:val="00DC4C53"/>
  </w:style>
  <w:style w:type="character" w:customStyle="1" w:styleId="mw-editsection1">
    <w:name w:val="mw-editsection1"/>
    <w:basedOn w:val="Standardnpsmoodstavce"/>
    <w:rsid w:val="00DC4C53"/>
  </w:style>
  <w:style w:type="character" w:customStyle="1" w:styleId="mw-editsection-bracket">
    <w:name w:val="mw-editsection-bracket"/>
    <w:basedOn w:val="Standardnpsmoodstavce"/>
    <w:rsid w:val="00DC4C53"/>
  </w:style>
  <w:style w:type="character" w:customStyle="1" w:styleId="mw-editsection-divider1">
    <w:name w:val="mw-editsection-divider1"/>
    <w:basedOn w:val="Standardnpsmoodstavce"/>
    <w:rsid w:val="00DC4C53"/>
    <w:rPr>
      <w:color w:val="555555"/>
    </w:rPr>
  </w:style>
  <w:style w:type="character" w:customStyle="1" w:styleId="doplnte-zdroj">
    <w:name w:val="doplnte-zdroj"/>
    <w:basedOn w:val="Standardnpsmoodstavce"/>
    <w:rsid w:val="00DC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7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986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00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8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BDBDB"/>
                            <w:right w:val="none" w:sz="0" w:space="0" w:color="auto"/>
                          </w:divBdr>
                          <w:divsChild>
                            <w:div w:id="14546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48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49926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BDBDB"/>
                            <w:right w:val="none" w:sz="0" w:space="0" w:color="auto"/>
                          </w:divBdr>
                          <w:divsChild>
                            <w:div w:id="208086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830">
                                  <w:marLeft w:val="0"/>
                                  <w:marRight w:val="-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BDBDB"/>
                                    <w:right w:val="none" w:sz="0" w:space="0" w:color="auto"/>
                                  </w:divBdr>
                                </w:div>
                                <w:div w:id="1396189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8850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3674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single" w:sz="6" w:space="15" w:color="DBDBDB"/>
                                    <w:left w:val="none" w:sz="0" w:space="0" w:color="auto"/>
                                    <w:bottom w:val="single" w:sz="6" w:space="15" w:color="DBDBDB"/>
                                    <w:right w:val="none" w:sz="0" w:space="0" w:color="auto"/>
                                  </w:divBdr>
                                </w:div>
                                <w:div w:id="50891500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963788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4291">
                                          <w:marLeft w:val="0"/>
                                          <w:marRight w:val="225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441949">
                                          <w:marLeft w:val="0"/>
                                          <w:marRight w:val="225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04800">
                                          <w:marLeft w:val="0"/>
                                          <w:marRight w:val="225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328443">
                                          <w:marLeft w:val="0"/>
                                          <w:marRight w:val="225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805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DBDBDB"/>
                                    <w:bottom w:val="single" w:sz="6" w:space="8" w:color="DBDBDB"/>
                                    <w:right w:val="single" w:sz="6" w:space="15" w:color="DBDBDB"/>
                                  </w:divBdr>
                                </w:div>
                                <w:div w:id="1187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DBDBDB"/>
                                    <w:bottom w:val="single" w:sz="6" w:space="8" w:color="DBDBDB"/>
                                    <w:right w:val="single" w:sz="6" w:space="15" w:color="DBDBD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584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77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89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997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7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1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2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0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09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28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57866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74032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1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07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9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9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8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88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4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6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0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743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2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2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03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48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6" w:color="CCCCCC"/>
                    <w:right w:val="none" w:sz="0" w:space="0" w:color="auto"/>
                  </w:divBdr>
                </w:div>
                <w:div w:id="13036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952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6" w:color="CCCCCC"/>
                    <w:right w:val="none" w:sz="0" w:space="0" w:color="auto"/>
                  </w:divBdr>
                </w:div>
                <w:div w:id="1289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3059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657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889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8535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3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05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31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5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6" w:color="CCCCCC"/>
                    <w:right w:val="none" w:sz="0" w:space="0" w:color="auto"/>
                  </w:divBdr>
                </w:div>
                <w:div w:id="19069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071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6" w:color="CCCCCC"/>
                    <w:right w:val="none" w:sz="0" w:space="0" w:color="auto"/>
                  </w:divBdr>
                </w:div>
                <w:div w:id="8447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7857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02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46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68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92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1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73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E3CD4-D01E-48B7-BC23-A6AB2A46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Plzeň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rosolova</dc:creator>
  <cp:lastModifiedBy>Novakova Jitka</cp:lastModifiedBy>
  <cp:revision>2</cp:revision>
  <cp:lastPrinted>2017-07-20T13:22:00Z</cp:lastPrinted>
  <dcterms:created xsi:type="dcterms:W3CDTF">2025-02-14T08:19:00Z</dcterms:created>
  <dcterms:modified xsi:type="dcterms:W3CDTF">2025-02-14T08:19:00Z</dcterms:modified>
</cp:coreProperties>
</file>