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FB" w:rsidRDefault="008230FF" w:rsidP="00D37DFB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JSM</w:t>
      </w:r>
      <w:r w:rsidR="0074774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5</w:t>
      </w:r>
      <w:r w:rsidR="0074774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84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="0074774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="00D37DFB" w:rsidRPr="00D37DF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Elderly</w:t>
      </w:r>
      <w:proofErr w:type="gramEnd"/>
      <w:r w:rsidR="00D37DFB" w:rsidRPr="00D37DF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Care and Intergenerational Solidarity in International Context</w:t>
      </w:r>
    </w:p>
    <w:p w:rsidR="008230FF" w:rsidRPr="00D37DFB" w:rsidRDefault="008230FF" w:rsidP="008230FF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37DFB" w:rsidRDefault="00D37DFB" w:rsidP="008230FF">
      <w:pPr>
        <w:shd w:val="clear" w:color="auto" w:fill="FFFFFF"/>
        <w:bidi w:val="0"/>
        <w:spacing w:after="0" w:line="240" w:lineRule="auto"/>
        <w:ind w:left="1440" w:hanging="1440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>Lecturer</w:t>
      </w:r>
      <w:r w:rsidR="008230FF">
        <w:rPr>
          <w:rFonts w:asciiTheme="majorBidi" w:eastAsia="Times New Roman" w:hAnsiTheme="majorBidi" w:cstheme="majorBidi"/>
          <w:color w:val="222222"/>
          <w:sz w:val="24"/>
          <w:szCs w:val="24"/>
        </w:rPr>
        <w:t>s</w:t>
      </w:r>
      <w:r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: </w:t>
      </w:r>
      <w:r w:rsidR="008230FF"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 w:rsidR="008230FF"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>Prof. Hynek Jeřábek (Charles University)</w:t>
      </w:r>
      <w:r w:rsidR="008230F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</w:t>
      </w:r>
      <w:r w:rsidR="008230FF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="00617ED6">
        <w:rPr>
          <w:rFonts w:asciiTheme="majorBidi" w:eastAsia="Times New Roman" w:hAnsiTheme="majorBidi" w:cstheme="majorBidi"/>
          <w:color w:val="222222"/>
          <w:sz w:val="24"/>
          <w:szCs w:val="24"/>
        </w:rPr>
        <w:t>P</w:t>
      </w:r>
      <w:r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rof. </w:t>
      </w:r>
      <w:proofErr w:type="spellStart"/>
      <w:r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>Ariela</w:t>
      </w:r>
      <w:proofErr w:type="spellEnd"/>
      <w:r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Loewenstein</w:t>
      </w:r>
      <w:r w:rsidR="00617ED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(Haifa</w:t>
      </w:r>
      <w:r w:rsidR="008230F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617ED6">
        <w:rPr>
          <w:rFonts w:asciiTheme="majorBidi" w:eastAsia="Times New Roman" w:hAnsiTheme="majorBidi" w:cstheme="majorBidi"/>
          <w:color w:val="222222"/>
          <w:sz w:val="24"/>
          <w:szCs w:val="24"/>
        </w:rPr>
        <w:t>University),</w:t>
      </w:r>
      <w:r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8230FF">
        <w:rPr>
          <w:rFonts w:asciiTheme="majorBidi" w:eastAsia="Times New Roman" w:hAnsiTheme="majorBidi" w:cstheme="majorBidi"/>
          <w:color w:val="222222"/>
          <w:sz w:val="24"/>
          <w:szCs w:val="24"/>
        </w:rPr>
        <w:br/>
      </w:r>
      <w:r w:rsidR="00617ED6">
        <w:rPr>
          <w:rFonts w:asciiTheme="majorBidi" w:eastAsia="Times New Roman" w:hAnsiTheme="majorBidi" w:cstheme="majorBidi"/>
          <w:color w:val="222222"/>
          <w:sz w:val="24"/>
          <w:szCs w:val="24"/>
        </w:rPr>
        <w:t>P</w:t>
      </w:r>
      <w:r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>rof. Ruth Katz (Haifa University</w:t>
      </w:r>
      <w:r w:rsidR="00617ED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&amp; </w:t>
      </w:r>
      <w:proofErr w:type="spellStart"/>
      <w:r w:rsidR="00617ED6">
        <w:rPr>
          <w:rFonts w:asciiTheme="majorBidi" w:eastAsia="Times New Roman" w:hAnsiTheme="majorBidi" w:cstheme="majorBidi"/>
          <w:color w:val="222222"/>
          <w:sz w:val="24"/>
          <w:szCs w:val="24"/>
        </w:rPr>
        <w:t>Yezreel</w:t>
      </w:r>
      <w:proofErr w:type="spellEnd"/>
      <w:r w:rsidR="00617ED6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Academic College</w:t>
      </w:r>
      <w:r w:rsidRPr="00D37DF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) </w:t>
      </w:r>
    </w:p>
    <w:p w:rsidR="004E66D8" w:rsidRDefault="004E66D8" w:rsidP="004E66D8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Semester:  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>Winter Semester 2019/20</w:t>
      </w:r>
    </w:p>
    <w:p w:rsidR="004E66D8" w:rsidRDefault="004E66D8" w:rsidP="004E66D8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Description: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Compact course (16 hours) with an introduction (3 hours)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br/>
        <w:t xml:space="preserve">                       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and </w:t>
      </w:r>
      <w:r w:rsidRPr="00257BBE">
        <w:rPr>
          <w:rFonts w:asciiTheme="majorBidi" w:eastAsia="Times New Roman" w:hAnsiTheme="majorBidi" w:cstheme="majorBidi"/>
          <w:color w:val="222222"/>
          <w:sz w:val="24"/>
          <w:szCs w:val="24"/>
        </w:rPr>
        <w:t>concluding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lectures with student presentations (5 hours).</w:t>
      </w:r>
    </w:p>
    <w:p w:rsidR="00257BBE" w:rsidRDefault="004E66D8" w:rsidP="00257BBE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Dates: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 w:rsidR="00DC1A30">
        <w:rPr>
          <w:rFonts w:asciiTheme="majorBidi" w:eastAsia="Times New Roman" w:hAnsiTheme="majorBidi" w:cstheme="majorBidi"/>
          <w:color w:val="222222"/>
          <w:sz w:val="24"/>
          <w:szCs w:val="24"/>
        </w:rPr>
        <w:t>October 15</w:t>
      </w:r>
      <w:r w:rsidR="00DC1A30" w:rsidRPr="00DC1A30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 w:rsidR="00DC1A30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– Introduction </w:t>
      </w:r>
      <w:r w:rsidR="003E788D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&amp; sem. paper topic selection </w:t>
      </w:r>
      <w:r w:rsidR="00DC1A30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– </w:t>
      </w:r>
      <w:r w:rsidR="00DC1A30">
        <w:rPr>
          <w:rFonts w:asciiTheme="majorBidi" w:eastAsia="Times New Roman" w:hAnsiTheme="majorBidi" w:cstheme="majorBidi"/>
          <w:color w:val="222222"/>
          <w:sz w:val="24"/>
          <w:szCs w:val="24"/>
        </w:rPr>
        <w:t>(</w:t>
      </w:r>
      <w:r w:rsidR="00DC1A30">
        <w:rPr>
          <w:rFonts w:asciiTheme="majorBidi" w:eastAsia="Times New Roman" w:hAnsiTheme="majorBidi" w:cstheme="majorBidi"/>
          <w:color w:val="222222"/>
          <w:sz w:val="24"/>
          <w:szCs w:val="24"/>
        </w:rPr>
        <w:t>3 hours</w:t>
      </w:r>
      <w:r w:rsidR="00DC1A30">
        <w:rPr>
          <w:rFonts w:asciiTheme="majorBidi" w:eastAsia="Times New Roman" w:hAnsiTheme="majorBidi" w:cstheme="majorBidi"/>
          <w:color w:val="222222"/>
          <w:sz w:val="24"/>
          <w:szCs w:val="24"/>
        </w:rPr>
        <w:t>)</w:t>
      </w:r>
    </w:p>
    <w:p w:rsidR="00DC1A30" w:rsidRDefault="00DC1A30" w:rsidP="00DC1A30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>November 5</w:t>
      </w:r>
      <w:r w:rsidRPr="00DC1A30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– 8</w:t>
      </w:r>
      <w:r w:rsidRPr="00DC1A30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– Compact course 4 x 4 hours (16 hours)</w:t>
      </w:r>
    </w:p>
    <w:p w:rsidR="00DC1A30" w:rsidRDefault="00DC1A30" w:rsidP="00DC1A30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>November 29</w:t>
      </w:r>
      <w:r w:rsidRPr="00DC1A30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–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Se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minar papers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student presentation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(5 hours).</w:t>
      </w:r>
    </w:p>
    <w:p w:rsidR="00DC1A30" w:rsidRDefault="00BA4A2C" w:rsidP="00BA4A2C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Place: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 xml:space="preserve">ISS FSV UK – </w:t>
      </w: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>Jinonice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– campus – J2019</w:t>
      </w:r>
    </w:p>
    <w:p w:rsidR="00BA4A2C" w:rsidRDefault="00BA4A2C" w:rsidP="00BA4A2C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Consultation:  Tuesday October 15</w:t>
      </w:r>
      <w:r w:rsidRPr="00BA4A2C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, November 5</w:t>
      </w:r>
      <w:r w:rsidRPr="00BA4A2C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and Friday November 29</w:t>
      </w:r>
      <w:r w:rsidRPr="00BA4A2C">
        <w:rPr>
          <w:rFonts w:asciiTheme="majorBidi" w:eastAsia="Times New Roman" w:hAnsiTheme="majorBidi" w:cstheme="majorBidi"/>
          <w:color w:val="222222"/>
          <w:sz w:val="24"/>
          <w:szCs w:val="24"/>
          <w:vertAlign w:val="superscript"/>
        </w:rPr>
        <w:t>th</w:t>
      </w:r>
    </w:p>
    <w:p w:rsidR="00BA4A2C" w:rsidRDefault="00BA4A2C" w:rsidP="00BA4A2C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Credits:       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 w:rsidR="008230FF">
        <w:rPr>
          <w:rFonts w:asciiTheme="majorBidi" w:eastAsia="Times New Roman" w:hAnsiTheme="majorBidi" w:cstheme="majorBidi"/>
          <w:color w:val="222222"/>
          <w:sz w:val="24"/>
          <w:szCs w:val="24"/>
        </w:rPr>
        <w:t>8 ECTS Credits</w:t>
      </w:r>
    </w:p>
    <w:p w:rsidR="008230FF" w:rsidRDefault="008230FF" w:rsidP="008230FF">
      <w:pPr>
        <w:shd w:val="clear" w:color="auto" w:fill="FFFFFF"/>
        <w:bidi w:val="0"/>
        <w:spacing w:after="0" w:line="240" w:lineRule="auto"/>
        <w:ind w:right="-851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D</w:t>
      </w:r>
      <w:r w:rsidRPr="008230FF">
        <w:rPr>
          <w:rFonts w:asciiTheme="majorBidi" w:eastAsia="Times New Roman" w:hAnsiTheme="majorBidi" w:cstheme="majorBidi"/>
          <w:color w:val="222222"/>
          <w:sz w:val="24"/>
          <w:szCs w:val="24"/>
        </w:rPr>
        <w:t>esign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: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>The course is designed for Master and PhD students</w:t>
      </w:r>
      <w:r w:rsidRPr="008230FF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of the Faculty of Social </w:t>
      </w:r>
      <w:r w:rsidR="00B0642B">
        <w:rPr>
          <w:rFonts w:asciiTheme="majorBidi" w:eastAsia="Times New Roman" w:hAnsiTheme="majorBidi" w:cstheme="majorBidi"/>
          <w:color w:val="222222"/>
          <w:sz w:val="24"/>
          <w:szCs w:val="24"/>
        </w:rPr>
        <w:br/>
        <w:t xml:space="preserve">                        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Sciences, Faculty of Arts and Faculty of Humanities Charles University</w:t>
      </w:r>
    </w:p>
    <w:p w:rsidR="00095A32" w:rsidRPr="002611E9" w:rsidRDefault="00095A32" w:rsidP="00095A32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440D11" w:rsidRPr="002611E9" w:rsidRDefault="0042466F" w:rsidP="0042466F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611E9">
        <w:rPr>
          <w:rFonts w:asciiTheme="majorBidi" w:hAnsiTheme="majorBidi" w:cstheme="majorBidi"/>
          <w:b/>
          <w:bCs/>
          <w:sz w:val="24"/>
          <w:szCs w:val="24"/>
          <w:u w:val="single"/>
        </w:rPr>
        <w:t>Course Description</w:t>
      </w:r>
    </w:p>
    <w:p w:rsidR="0042466F" w:rsidRPr="002611E9" w:rsidRDefault="0042466F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To describe and analyze the various needs of elders' care in the context of the family, community and formal and informal services. To present the relevant and central theories (e.g.,</w:t>
      </w:r>
      <w:r w:rsidR="002830A9" w:rsidRPr="002611E9">
        <w:rPr>
          <w:rFonts w:asciiTheme="majorBidi" w:hAnsiTheme="majorBidi" w:cstheme="majorBidi"/>
          <w:sz w:val="24"/>
          <w:szCs w:val="24"/>
        </w:rPr>
        <w:t xml:space="preserve"> life course,</w:t>
      </w:r>
      <w:r w:rsidRPr="002611E9">
        <w:rPr>
          <w:rFonts w:asciiTheme="majorBidi" w:hAnsiTheme="majorBidi" w:cstheme="majorBidi"/>
          <w:sz w:val="24"/>
          <w:szCs w:val="24"/>
        </w:rPr>
        <w:t xml:space="preserve"> exchange theory; activity and disengagement theories; modernization, continuity).</w:t>
      </w:r>
    </w:p>
    <w:p w:rsidR="0042466F" w:rsidRPr="002611E9" w:rsidRDefault="0042466F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To discuss empirical findings of several international research projects on intergenerational family relations. This, in order to understand the intricate relations in multi-generational families</w:t>
      </w:r>
      <w:r w:rsidR="00F37B92" w:rsidRPr="002611E9">
        <w:rPr>
          <w:rFonts w:asciiTheme="majorBidi" w:hAnsiTheme="majorBidi" w:cstheme="majorBidi"/>
          <w:sz w:val="24"/>
          <w:szCs w:val="24"/>
        </w:rPr>
        <w:t xml:space="preserve">, emphasizing social, cultural, demographic, political and economic related factors. </w:t>
      </w:r>
    </w:p>
    <w:p w:rsidR="00F37B92" w:rsidRDefault="00F37B92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During the course the above issues will be discussed in an international perspective focusing on the unique situation in the multi-cultural society of Israel.</w:t>
      </w:r>
    </w:p>
    <w:p w:rsidR="00A7785B" w:rsidRPr="002611E9" w:rsidRDefault="00A7785B" w:rsidP="00A7785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Student Requirements</w:t>
      </w:r>
    </w:p>
    <w:p w:rsidR="00A7785B" w:rsidRPr="002611E9" w:rsidRDefault="00A7785B" w:rsidP="003E788D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Preparatory reading of suggested bibliography. </w:t>
      </w:r>
      <w:r>
        <w:rPr>
          <w:rFonts w:asciiTheme="majorBidi" w:hAnsiTheme="majorBidi" w:cstheme="majorBidi"/>
          <w:sz w:val="24"/>
          <w:szCs w:val="24"/>
        </w:rPr>
        <w:t>Regular attendance of lectures. Selection of the topic for individual seminar paper (</w:t>
      </w:r>
      <w:r w:rsidR="003E788D">
        <w:rPr>
          <w:rFonts w:asciiTheme="majorBidi" w:hAnsiTheme="majorBidi" w:cstheme="majorBidi"/>
          <w:sz w:val="24"/>
          <w:szCs w:val="24"/>
        </w:rPr>
        <w:t>due to the introductory lecture October 15</w:t>
      </w:r>
      <w:r w:rsidR="003E788D" w:rsidRPr="003E78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). Short seminar paper (7-10 pages incl. </w:t>
      </w:r>
      <w:r w:rsidRPr="00A7785B">
        <w:rPr>
          <w:rFonts w:asciiTheme="majorBidi" w:hAnsiTheme="majorBidi" w:cstheme="majorBidi"/>
          <w:sz w:val="24"/>
          <w:szCs w:val="24"/>
        </w:rPr>
        <w:t>reference</w:t>
      </w:r>
      <w:r>
        <w:rPr>
          <w:rFonts w:asciiTheme="majorBidi" w:hAnsiTheme="majorBidi" w:cstheme="majorBidi"/>
          <w:sz w:val="24"/>
          <w:szCs w:val="24"/>
        </w:rPr>
        <w:t>s). Presentation of paper (</w:t>
      </w:r>
      <w:r w:rsidR="003E788D">
        <w:rPr>
          <w:rFonts w:asciiTheme="majorBidi" w:hAnsiTheme="majorBidi" w:cstheme="majorBidi"/>
          <w:sz w:val="24"/>
          <w:szCs w:val="24"/>
        </w:rPr>
        <w:t>on November 29</w:t>
      </w:r>
      <w:r w:rsidR="003E788D" w:rsidRPr="003E78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3E788D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F37B92" w:rsidRPr="002611E9" w:rsidRDefault="00F37B92" w:rsidP="0042466F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611E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Specific topics </w:t>
      </w:r>
    </w:p>
    <w:p w:rsidR="00257BBE" w:rsidRDefault="00257BBE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 to Elderly Care in Czech, Israeli society and in international context.</w:t>
      </w:r>
    </w:p>
    <w:p w:rsidR="00257BBE" w:rsidRDefault="00257BBE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Multigenerational bonds, intergenerational solidarity and family cohesion in Czech families with a dependent senior. </w:t>
      </w:r>
    </w:p>
    <w:p w:rsidR="00E41DF2" w:rsidRPr="002611E9" w:rsidRDefault="00E41DF2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611E9">
        <w:rPr>
          <w:rFonts w:asciiTheme="majorBidi" w:hAnsiTheme="majorBidi" w:cstheme="majorBidi"/>
          <w:sz w:val="24"/>
          <w:szCs w:val="24"/>
        </w:rPr>
        <w:t>Social, psychological, economic and familial changes and their implication on aging processes.</w:t>
      </w:r>
    </w:p>
    <w:p w:rsidR="00E41DF2" w:rsidRPr="002611E9" w:rsidRDefault="00E41DF2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611E9">
        <w:rPr>
          <w:rFonts w:asciiTheme="majorBidi" w:hAnsiTheme="majorBidi" w:cstheme="majorBidi"/>
          <w:sz w:val="24"/>
          <w:szCs w:val="24"/>
        </w:rPr>
        <w:t>Theorizing Intergenerational family relations: solidarity, conflict and ambivalence in cross-national contexts</w:t>
      </w:r>
      <w:r w:rsidR="00340143" w:rsidRPr="002611E9">
        <w:rPr>
          <w:rFonts w:asciiTheme="majorBidi" w:hAnsiTheme="majorBidi" w:cstheme="majorBidi"/>
          <w:sz w:val="24"/>
          <w:szCs w:val="24"/>
        </w:rPr>
        <w:t>: Evaluating the different dimension.</w:t>
      </w:r>
    </w:p>
    <w:p w:rsidR="00E41DF2" w:rsidRPr="002611E9" w:rsidRDefault="00E41DF2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611E9">
        <w:rPr>
          <w:rFonts w:asciiTheme="majorBidi" w:hAnsiTheme="majorBidi" w:cstheme="majorBidi"/>
          <w:sz w:val="24"/>
          <w:szCs w:val="24"/>
        </w:rPr>
        <w:t>Reciprocity in parent-child exchange and life satisfaction among elders and their family members.</w:t>
      </w:r>
    </w:p>
    <w:p w:rsidR="004E4CF1" w:rsidRPr="002611E9" w:rsidRDefault="00E41DF2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Care relations</w:t>
      </w:r>
      <w:r w:rsidR="004E4CF1" w:rsidRPr="002611E9">
        <w:rPr>
          <w:rFonts w:asciiTheme="majorBidi" w:hAnsiTheme="majorBidi" w:cstheme="majorBidi"/>
          <w:sz w:val="24"/>
          <w:szCs w:val="24"/>
        </w:rPr>
        <w:t xml:space="preserve"> in different family types and their implications on elders' quality of life.</w:t>
      </w:r>
    </w:p>
    <w:p w:rsidR="004E4CF1" w:rsidRPr="002611E9" w:rsidRDefault="004E4CF1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2611E9">
        <w:rPr>
          <w:rFonts w:asciiTheme="majorBidi" w:hAnsiTheme="majorBidi" w:cstheme="majorBidi"/>
          <w:sz w:val="24"/>
          <w:szCs w:val="24"/>
        </w:rPr>
        <w:t xml:space="preserve">Impact of Post-care on various life domains of primary </w:t>
      </w:r>
      <w:proofErr w:type="spellStart"/>
      <w:r w:rsidRPr="002611E9">
        <w:rPr>
          <w:rFonts w:asciiTheme="majorBidi" w:hAnsiTheme="majorBidi" w:cstheme="majorBidi"/>
          <w:sz w:val="24"/>
          <w:szCs w:val="24"/>
        </w:rPr>
        <w:t>carers</w:t>
      </w:r>
      <w:proofErr w:type="spellEnd"/>
      <w:r w:rsidRPr="002611E9">
        <w:rPr>
          <w:rFonts w:asciiTheme="majorBidi" w:hAnsiTheme="majorBidi" w:cstheme="majorBidi"/>
          <w:sz w:val="24"/>
          <w:szCs w:val="24"/>
        </w:rPr>
        <w:t xml:space="preserve"> in ethnic cultures like Jews and Arabs in Israeli society.</w:t>
      </w:r>
    </w:p>
    <w:p w:rsidR="00340143" w:rsidRPr="002611E9" w:rsidRDefault="004E4CF1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Health and quality of life in old age: State versus family responsibility.</w:t>
      </w:r>
    </w:p>
    <w:p w:rsidR="00340143" w:rsidRPr="002611E9" w:rsidRDefault="00340143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Grandparenthood in the changing modern society.</w:t>
      </w:r>
    </w:p>
    <w:p w:rsidR="00340143" w:rsidRPr="002611E9" w:rsidRDefault="00340143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 xml:space="preserve">Active and productive Aging and Aging in Place </w:t>
      </w:r>
    </w:p>
    <w:p w:rsidR="00E41DF2" w:rsidRPr="002611E9" w:rsidRDefault="00340143" w:rsidP="0042466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Elder abuse, exclusion and ageism</w:t>
      </w:r>
      <w:r w:rsidR="00E41DF2" w:rsidRPr="002611E9">
        <w:rPr>
          <w:rFonts w:asciiTheme="majorBidi" w:hAnsiTheme="majorBidi" w:cstheme="majorBidi"/>
          <w:sz w:val="24"/>
          <w:szCs w:val="24"/>
        </w:rPr>
        <w:t xml:space="preserve"> </w:t>
      </w:r>
      <w:r w:rsidR="00E41DF2" w:rsidRPr="002611E9">
        <w:rPr>
          <w:rFonts w:asciiTheme="majorBidi" w:hAnsiTheme="majorBidi" w:cstheme="majorBidi"/>
          <w:sz w:val="24"/>
          <w:szCs w:val="24"/>
          <w:rtl/>
        </w:rPr>
        <w:t xml:space="preserve">     </w:t>
      </w:r>
    </w:p>
    <w:p w:rsidR="007C22FE" w:rsidRPr="002611E9" w:rsidRDefault="007C22FE" w:rsidP="0042466F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37B92" w:rsidRPr="002611E9" w:rsidRDefault="00C174C0" w:rsidP="0042466F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2611E9">
        <w:rPr>
          <w:rFonts w:asciiTheme="majorBidi" w:hAnsiTheme="majorBidi" w:cstheme="majorBidi"/>
          <w:b/>
          <w:bCs/>
          <w:sz w:val="24"/>
          <w:szCs w:val="24"/>
          <w:u w:val="single"/>
        </w:rPr>
        <w:t>Suggested Bibliography</w:t>
      </w:r>
    </w:p>
    <w:p w:rsidR="003E60A1" w:rsidRPr="002611E9" w:rsidRDefault="003E60A1" w:rsidP="003E60A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2611E9">
        <w:rPr>
          <w:rFonts w:asciiTheme="majorBidi" w:hAnsiTheme="majorBidi" w:cstheme="majorBidi"/>
          <w:sz w:val="24"/>
        </w:rPr>
        <w:t xml:space="preserve"> </w:t>
      </w:r>
      <w:r w:rsidRPr="002611E9">
        <w:rPr>
          <w:rFonts w:asciiTheme="majorBidi" w:eastAsiaTheme="minorHAnsi" w:hAnsiTheme="majorBidi" w:cstheme="majorBidi"/>
          <w:color w:val="2B2B2B"/>
          <w:sz w:val="24"/>
        </w:rPr>
        <w:t>Lowenstein, A., &amp;</w:t>
      </w:r>
      <w:r w:rsidRPr="002611E9">
        <w:rPr>
          <w:rFonts w:asciiTheme="majorBidi" w:hAnsiTheme="majorBidi" w:cstheme="majorBidi"/>
          <w:sz w:val="24"/>
        </w:rPr>
        <w:t xml:space="preserve"> Naim, S. (2018). Coping with elder abuse in Israel: The multi-systemic model. In M. </w:t>
      </w:r>
      <w:proofErr w:type="spellStart"/>
      <w:r w:rsidRPr="002611E9">
        <w:rPr>
          <w:rFonts w:asciiTheme="majorBidi" w:hAnsiTheme="majorBidi" w:cstheme="majorBidi"/>
          <w:sz w:val="24"/>
        </w:rPr>
        <w:t>Kapur</w:t>
      </w:r>
      <w:proofErr w:type="spellEnd"/>
      <w:r w:rsidRPr="002611E9">
        <w:rPr>
          <w:rFonts w:asciiTheme="majorBidi" w:hAnsiTheme="majorBidi" w:cstheme="majorBidi"/>
          <w:sz w:val="24"/>
        </w:rPr>
        <w:t xml:space="preserve"> </w:t>
      </w:r>
      <w:proofErr w:type="spellStart"/>
      <w:r w:rsidRPr="002611E9">
        <w:rPr>
          <w:rFonts w:asciiTheme="majorBidi" w:hAnsiTheme="majorBidi" w:cstheme="majorBidi"/>
          <w:sz w:val="24"/>
        </w:rPr>
        <w:t>Shankardas</w:t>
      </w:r>
      <w:proofErr w:type="spellEnd"/>
      <w:r w:rsidRPr="002611E9">
        <w:rPr>
          <w:rFonts w:asciiTheme="majorBidi" w:hAnsiTheme="majorBidi" w:cstheme="majorBidi"/>
          <w:sz w:val="24"/>
        </w:rPr>
        <w:t xml:space="preserve"> (Ed.), </w:t>
      </w:r>
      <w:r w:rsidRPr="002611E9">
        <w:rPr>
          <w:rFonts w:asciiTheme="majorBidi" w:hAnsiTheme="majorBidi" w:cstheme="majorBidi"/>
          <w:i/>
          <w:iCs/>
          <w:sz w:val="24"/>
        </w:rPr>
        <w:t>International perspectives on elder abuse and mistreatment.</w:t>
      </w:r>
      <w:r w:rsidRPr="002611E9">
        <w:rPr>
          <w:rFonts w:asciiTheme="majorBidi" w:hAnsiTheme="majorBidi" w:cstheme="majorBidi"/>
          <w:sz w:val="24"/>
        </w:rPr>
        <w:t xml:space="preserve"> Springer.</w:t>
      </w:r>
    </w:p>
    <w:p w:rsidR="00F42F83" w:rsidRPr="002611E9" w:rsidRDefault="00F42F83" w:rsidP="00F42F83">
      <w:pPr>
        <w:pStyle w:val="Zkladntext2"/>
        <w:spacing w:line="276" w:lineRule="auto"/>
        <w:jc w:val="both"/>
        <w:rPr>
          <w:rFonts w:asciiTheme="majorBidi" w:hAnsiTheme="majorBidi" w:cstheme="majorBidi"/>
          <w:sz w:val="24"/>
        </w:rPr>
      </w:pPr>
    </w:p>
    <w:p w:rsidR="00F42F83" w:rsidRPr="002611E9" w:rsidRDefault="00F42F83" w:rsidP="00F42F83">
      <w:pPr>
        <w:pStyle w:val="Zkladntext2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u w:val="single"/>
        </w:rPr>
      </w:pPr>
      <w:r w:rsidRPr="002611E9">
        <w:rPr>
          <w:rFonts w:asciiTheme="majorBidi" w:hAnsiTheme="majorBidi" w:cstheme="majorBidi"/>
          <w:sz w:val="24"/>
        </w:rPr>
        <w:t xml:space="preserve">Lowenstein, A., Katz, R. &amp; Tur-Sinai, A. (2018). </w:t>
      </w:r>
      <w:r w:rsidRPr="002611E9">
        <w:rPr>
          <w:rFonts w:asciiTheme="majorBidi" w:hAnsiTheme="majorBidi" w:cstheme="majorBidi"/>
          <w:color w:val="244061"/>
          <w:sz w:val="24"/>
        </w:rPr>
        <w:t>Intergenerational family relationships and successful aging</w:t>
      </w:r>
      <w:r w:rsidRPr="002611E9">
        <w:rPr>
          <w:rFonts w:asciiTheme="majorBidi" w:hAnsiTheme="majorBidi" w:cstheme="majorBidi"/>
          <w:sz w:val="24"/>
        </w:rPr>
        <w:t xml:space="preserve">, In R. Fernandez-Ballesteros, J. M. </w:t>
      </w:r>
      <w:proofErr w:type="spellStart"/>
      <w:r w:rsidRPr="002611E9">
        <w:rPr>
          <w:rFonts w:asciiTheme="majorBidi" w:hAnsiTheme="majorBidi" w:cstheme="majorBidi"/>
          <w:sz w:val="24"/>
        </w:rPr>
        <w:t>Robine</w:t>
      </w:r>
      <w:proofErr w:type="spellEnd"/>
      <w:r w:rsidRPr="002611E9">
        <w:rPr>
          <w:rFonts w:asciiTheme="majorBidi" w:hAnsiTheme="majorBidi" w:cstheme="majorBidi"/>
          <w:sz w:val="24"/>
        </w:rPr>
        <w:t xml:space="preserve">, and A. </w:t>
      </w:r>
      <w:proofErr w:type="spellStart"/>
      <w:r w:rsidRPr="002611E9">
        <w:rPr>
          <w:rFonts w:asciiTheme="majorBidi" w:hAnsiTheme="majorBidi" w:cstheme="majorBidi"/>
          <w:sz w:val="24"/>
        </w:rPr>
        <w:t>Benetos</w:t>
      </w:r>
      <w:proofErr w:type="spellEnd"/>
      <w:r w:rsidRPr="002611E9">
        <w:rPr>
          <w:rFonts w:asciiTheme="majorBidi" w:hAnsiTheme="majorBidi" w:cstheme="majorBidi"/>
          <w:i/>
          <w:iCs/>
          <w:sz w:val="24"/>
        </w:rPr>
        <w:t xml:space="preserve"> (Eds.), Cambridge Handbook of Successful Aging</w:t>
      </w:r>
      <w:r w:rsidRPr="002611E9">
        <w:rPr>
          <w:rFonts w:asciiTheme="majorBidi" w:hAnsiTheme="majorBidi" w:cstheme="majorBidi"/>
          <w:sz w:val="24"/>
        </w:rPr>
        <w:t>.</w:t>
      </w:r>
      <w:r w:rsidRPr="002611E9">
        <w:rPr>
          <w:rFonts w:asciiTheme="majorBidi" w:hAnsiTheme="majorBidi" w:cstheme="majorBidi"/>
          <w:sz w:val="24"/>
          <w:u w:val="single"/>
        </w:rPr>
        <w:t xml:space="preserve"> Routledge</w:t>
      </w:r>
    </w:p>
    <w:p w:rsidR="004D280F" w:rsidRPr="002611E9" w:rsidRDefault="004D280F" w:rsidP="004D280F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ajorBidi" w:eastAsiaTheme="minorHAnsi" w:hAnsiTheme="majorBidi" w:cstheme="majorBidi"/>
          <w:color w:val="000000"/>
        </w:rPr>
      </w:pPr>
      <w:r w:rsidRPr="002611E9">
        <w:rPr>
          <w:rFonts w:asciiTheme="majorBidi" w:eastAsiaTheme="minorHAnsi" w:hAnsiTheme="majorBidi" w:cstheme="majorBidi"/>
          <w:color w:val="000000"/>
        </w:rPr>
        <w:t xml:space="preserve">Doron, I., Lowenstein, A. &amp; Biggs, S. (2017). Law and intergenerational relationships: Comparing labor case law in the United States, Canada, and Israel. </w:t>
      </w:r>
      <w:r w:rsidRPr="002611E9">
        <w:rPr>
          <w:rFonts w:asciiTheme="majorBidi" w:eastAsiaTheme="minorHAnsi" w:hAnsiTheme="majorBidi" w:cstheme="majorBidi"/>
          <w:i/>
          <w:iCs/>
          <w:color w:val="000000"/>
        </w:rPr>
        <w:t>Journal of Applied Gerontology, 36</w:t>
      </w:r>
      <w:r w:rsidRPr="002611E9">
        <w:rPr>
          <w:rFonts w:asciiTheme="majorBidi" w:eastAsiaTheme="minorHAnsi" w:hAnsiTheme="majorBidi" w:cstheme="majorBidi"/>
          <w:color w:val="000000"/>
        </w:rPr>
        <w:t>(3), 277-295.</w:t>
      </w:r>
    </w:p>
    <w:p w:rsidR="005B12DF" w:rsidRPr="002611E9" w:rsidRDefault="005B12DF" w:rsidP="005B12D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Bidi" w:eastAsiaTheme="minorHAnsi" w:hAnsiTheme="majorBidi" w:cstheme="majorBidi"/>
        </w:rPr>
      </w:pPr>
      <w:r w:rsidRPr="002611E9">
        <w:rPr>
          <w:rFonts w:asciiTheme="majorBidi" w:hAnsiTheme="majorBidi" w:cstheme="majorBidi"/>
          <w:lang w:val="en-GB"/>
        </w:rPr>
        <w:t xml:space="preserve">Katz, R., Lowenstein, A., Halperin, D., &amp; Tur-Sinai, A. (2015). Generational solidarity in Europe and Israel. </w:t>
      </w:r>
      <w:r w:rsidRPr="002611E9">
        <w:rPr>
          <w:rFonts w:asciiTheme="majorBidi" w:hAnsiTheme="majorBidi" w:cstheme="majorBidi"/>
          <w:i/>
          <w:iCs/>
        </w:rPr>
        <w:t xml:space="preserve">Canadian Journal on Aging/La Revue </w:t>
      </w:r>
      <w:proofErr w:type="spellStart"/>
      <w:r w:rsidRPr="002611E9">
        <w:rPr>
          <w:rFonts w:asciiTheme="majorBidi" w:hAnsiTheme="majorBidi" w:cstheme="majorBidi"/>
          <w:i/>
          <w:iCs/>
        </w:rPr>
        <w:t>canadienne</w:t>
      </w:r>
      <w:proofErr w:type="spellEnd"/>
      <w:r w:rsidRPr="002611E9">
        <w:rPr>
          <w:rFonts w:asciiTheme="majorBidi" w:hAnsiTheme="majorBidi" w:cstheme="majorBidi"/>
          <w:i/>
          <w:iCs/>
        </w:rPr>
        <w:t xml:space="preserve"> du </w:t>
      </w:r>
      <w:proofErr w:type="spellStart"/>
      <w:r w:rsidRPr="002611E9">
        <w:rPr>
          <w:rFonts w:asciiTheme="majorBidi" w:hAnsiTheme="majorBidi" w:cstheme="majorBidi"/>
          <w:i/>
          <w:iCs/>
        </w:rPr>
        <w:t>vieillissement</w:t>
      </w:r>
      <w:proofErr w:type="spellEnd"/>
      <w:r w:rsidRPr="002611E9">
        <w:rPr>
          <w:rFonts w:asciiTheme="majorBidi" w:hAnsiTheme="majorBidi" w:cstheme="majorBidi"/>
          <w:i/>
          <w:iCs/>
        </w:rPr>
        <w:t>.</w:t>
      </w:r>
      <w:r w:rsidRPr="002611E9">
        <w:rPr>
          <w:rFonts w:asciiTheme="majorBidi" w:hAnsiTheme="majorBidi" w:cstheme="majorBidi"/>
        </w:rPr>
        <w:t xml:space="preserve"> </w:t>
      </w:r>
      <w:r w:rsidRPr="002611E9">
        <w:rPr>
          <w:rFonts w:asciiTheme="majorBidi" w:hAnsiTheme="majorBidi" w:cstheme="majorBidi"/>
          <w:i/>
          <w:iCs/>
        </w:rPr>
        <w:t>34</w:t>
      </w:r>
      <w:r w:rsidRPr="002611E9">
        <w:rPr>
          <w:rFonts w:asciiTheme="majorBidi" w:hAnsiTheme="majorBidi" w:cstheme="majorBidi"/>
        </w:rPr>
        <w:t>(3). Special Section on Aging Families in International Context,</w:t>
      </w:r>
      <w:r w:rsidRPr="002611E9">
        <w:rPr>
          <w:rFonts w:asciiTheme="majorBidi" w:eastAsiaTheme="minorHAnsi" w:hAnsiTheme="majorBidi" w:cstheme="majorBidi"/>
        </w:rPr>
        <w:t xml:space="preserve"> From Private Troubles to a Global Agenda. First published online: July 28, 2015. </w:t>
      </w:r>
    </w:p>
    <w:p w:rsidR="00A86387" w:rsidRPr="002611E9" w:rsidRDefault="00A86387" w:rsidP="00A86387">
      <w:pPr>
        <w:pStyle w:val="Odstavecseseznamem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proofErr w:type="spellStart"/>
      <w:r w:rsidRPr="002611E9">
        <w:rPr>
          <w:rFonts w:asciiTheme="majorBidi" w:hAnsiTheme="majorBidi" w:cstheme="majorBidi"/>
          <w:color w:val="000000"/>
          <w:sz w:val="24"/>
          <w:szCs w:val="24"/>
        </w:rPr>
        <w:lastRenderedPageBreak/>
        <w:t>Reichart</w:t>
      </w:r>
      <w:proofErr w:type="spellEnd"/>
      <w:r w:rsidRPr="002611E9">
        <w:rPr>
          <w:rFonts w:asciiTheme="majorBidi" w:hAnsiTheme="majorBidi" w:cstheme="majorBidi"/>
          <w:color w:val="000000"/>
          <w:sz w:val="24"/>
          <w:szCs w:val="24"/>
        </w:rPr>
        <w:t xml:space="preserve">, M., </w:t>
      </w:r>
      <w:proofErr w:type="spellStart"/>
      <w:r w:rsidRPr="002611E9">
        <w:rPr>
          <w:rFonts w:asciiTheme="majorBidi" w:hAnsiTheme="majorBidi" w:cstheme="majorBidi"/>
          <w:color w:val="000000"/>
          <w:sz w:val="24"/>
          <w:szCs w:val="24"/>
        </w:rPr>
        <w:t>Nagelle</w:t>
      </w:r>
      <w:proofErr w:type="spellEnd"/>
      <w:r w:rsidRPr="002611E9">
        <w:rPr>
          <w:rFonts w:asciiTheme="majorBidi" w:hAnsiTheme="majorBidi" w:cstheme="majorBidi"/>
          <w:color w:val="000000"/>
          <w:sz w:val="24"/>
          <w:szCs w:val="24"/>
        </w:rPr>
        <w:t>, G., Lowenstein. A.</w:t>
      </w:r>
      <w:r w:rsidRPr="002611E9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 w:rsidRPr="002611E9">
        <w:rPr>
          <w:rFonts w:asciiTheme="majorBidi" w:hAnsiTheme="majorBidi" w:cstheme="majorBidi"/>
          <w:color w:val="000000"/>
          <w:sz w:val="24"/>
          <w:szCs w:val="24"/>
        </w:rPr>
        <w:t xml:space="preserve"> Katz, R., &amp; Halperin, D. (2014). Long term care needs and long-term care policy: Comparing Germany and Israel. </w:t>
      </w:r>
      <w:r w:rsidRPr="002611E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Contemporary Perspectives in Family Research, 8B. </w:t>
      </w:r>
      <w:r w:rsidRPr="002611E9">
        <w:rPr>
          <w:rFonts w:asciiTheme="majorBidi" w:hAnsiTheme="majorBidi" w:cstheme="majorBidi"/>
          <w:color w:val="000000"/>
          <w:sz w:val="24"/>
          <w:szCs w:val="24"/>
        </w:rPr>
        <w:t>131-168.</w:t>
      </w:r>
      <w:r w:rsidRPr="002611E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:rsidR="00A86387" w:rsidRPr="002611E9" w:rsidRDefault="00A86387" w:rsidP="00A86387">
      <w:pPr>
        <w:pStyle w:val="Odstavecseseznamem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526936248"/>
      <w:r w:rsidRPr="002611E9">
        <w:rPr>
          <w:rFonts w:asciiTheme="majorBidi" w:hAnsiTheme="majorBidi" w:cstheme="majorBidi"/>
          <w:sz w:val="24"/>
          <w:szCs w:val="24"/>
        </w:rPr>
        <w:t>Silverstein, M., Lowenstein, A</w:t>
      </w:r>
      <w:r w:rsidRPr="002611E9">
        <w:rPr>
          <w:rFonts w:asciiTheme="majorBidi" w:hAnsiTheme="majorBidi" w:cstheme="majorBidi"/>
          <w:b/>
          <w:bCs/>
          <w:sz w:val="24"/>
          <w:szCs w:val="24"/>
        </w:rPr>
        <w:t>.,</w:t>
      </w:r>
      <w:r w:rsidRPr="002611E9">
        <w:rPr>
          <w:rFonts w:asciiTheme="majorBidi" w:hAnsiTheme="majorBidi" w:cstheme="majorBidi"/>
          <w:sz w:val="24"/>
          <w:szCs w:val="24"/>
        </w:rPr>
        <w:t xml:space="preserve"> Katz, R. </w:t>
      </w:r>
      <w:proofErr w:type="spellStart"/>
      <w:r w:rsidRPr="002611E9">
        <w:rPr>
          <w:rFonts w:asciiTheme="majorBidi" w:hAnsiTheme="majorBidi" w:cstheme="majorBidi"/>
          <w:sz w:val="24"/>
          <w:szCs w:val="24"/>
        </w:rPr>
        <w:t>Gans</w:t>
      </w:r>
      <w:proofErr w:type="spellEnd"/>
      <w:r w:rsidRPr="002611E9">
        <w:rPr>
          <w:rFonts w:asciiTheme="majorBidi" w:hAnsiTheme="majorBidi" w:cstheme="majorBidi"/>
          <w:sz w:val="24"/>
          <w:szCs w:val="24"/>
        </w:rPr>
        <w:t xml:space="preserve">, D., Fan, Y-K., &amp; </w:t>
      </w:r>
      <w:proofErr w:type="spellStart"/>
      <w:r w:rsidRPr="002611E9">
        <w:rPr>
          <w:rFonts w:asciiTheme="majorBidi" w:hAnsiTheme="majorBidi" w:cstheme="majorBidi"/>
          <w:sz w:val="24"/>
          <w:szCs w:val="24"/>
        </w:rPr>
        <w:t>Oyama</w:t>
      </w:r>
      <w:proofErr w:type="spellEnd"/>
      <w:r w:rsidRPr="002611E9">
        <w:rPr>
          <w:rFonts w:asciiTheme="majorBidi" w:hAnsiTheme="majorBidi" w:cstheme="majorBidi"/>
          <w:sz w:val="24"/>
          <w:szCs w:val="24"/>
        </w:rPr>
        <w:t xml:space="preserve">, P. (2014). Intergenerational support and the emotional well-being of older Jews and Arabs in Israel. 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Journal of Marriage and Family 75</w:t>
      </w:r>
      <w:r w:rsidRPr="002611E9">
        <w:rPr>
          <w:rFonts w:asciiTheme="majorBidi" w:hAnsiTheme="majorBidi" w:cstheme="majorBidi"/>
          <w:sz w:val="24"/>
          <w:szCs w:val="24"/>
        </w:rPr>
        <w:t>, 950-963.</w:t>
      </w:r>
    </w:p>
    <w:p w:rsidR="002233F5" w:rsidRPr="002611E9" w:rsidRDefault="00020928" w:rsidP="002233F5">
      <w:pPr>
        <w:pStyle w:val="Standardnachberschrift"/>
        <w:spacing w:line="276" w:lineRule="auto"/>
        <w:rPr>
          <w:rFonts w:asciiTheme="majorBidi" w:hAnsiTheme="majorBidi" w:cstheme="majorBidi"/>
          <w:i/>
          <w:iCs/>
          <w:szCs w:val="24"/>
          <w:lang w:val="en-US"/>
        </w:rPr>
      </w:pPr>
      <w:r w:rsidRPr="002611E9">
        <w:rPr>
          <w:rFonts w:asciiTheme="majorBidi" w:hAnsiTheme="majorBidi" w:cstheme="majorBidi"/>
          <w:szCs w:val="24"/>
        </w:rPr>
        <w:t>7</w:t>
      </w:r>
      <w:r w:rsidR="002233F5" w:rsidRPr="002611E9">
        <w:rPr>
          <w:rFonts w:asciiTheme="majorBidi" w:hAnsiTheme="majorBidi" w:cstheme="majorBidi"/>
          <w:szCs w:val="24"/>
        </w:rPr>
        <w:t xml:space="preserve">. Lottman, R., </w:t>
      </w:r>
      <w:r w:rsidR="002233F5" w:rsidRPr="002611E9">
        <w:rPr>
          <w:rFonts w:asciiTheme="majorBidi" w:hAnsiTheme="majorBidi" w:cstheme="majorBidi"/>
          <w:color w:val="000000"/>
          <w:szCs w:val="24"/>
          <w:lang w:val="en-GB"/>
        </w:rPr>
        <w:t>Lowenstein, A</w:t>
      </w:r>
      <w:r w:rsidR="002233F5" w:rsidRPr="002611E9">
        <w:rPr>
          <w:rFonts w:asciiTheme="majorBidi" w:hAnsiTheme="majorBidi" w:cstheme="majorBidi"/>
          <w:b/>
          <w:bCs/>
          <w:color w:val="000000"/>
          <w:szCs w:val="24"/>
          <w:lang w:val="en-GB"/>
        </w:rPr>
        <w:t>.,</w:t>
      </w:r>
      <w:r w:rsidR="002233F5" w:rsidRPr="002611E9">
        <w:rPr>
          <w:rFonts w:asciiTheme="majorBidi" w:hAnsiTheme="majorBidi" w:cstheme="majorBidi"/>
          <w:color w:val="000000"/>
          <w:szCs w:val="24"/>
          <w:lang w:val="en-GB"/>
        </w:rPr>
        <w:t xml:space="preserve"> &amp; Katz, R. (2013). </w:t>
      </w:r>
      <w:r w:rsidR="002233F5" w:rsidRPr="002611E9">
        <w:rPr>
          <w:rFonts w:asciiTheme="majorBidi" w:hAnsiTheme="majorBidi" w:cstheme="majorBidi"/>
          <w:szCs w:val="24"/>
          <w:lang w:val="en-US"/>
        </w:rPr>
        <w:t xml:space="preserve">The role of service systems and family help: A German-Israeli comparison on norms and attitudes of adults aged 75+. </w:t>
      </w:r>
      <w:r w:rsidR="002233F5" w:rsidRPr="002611E9">
        <w:rPr>
          <w:rFonts w:asciiTheme="majorBidi" w:hAnsiTheme="majorBidi" w:cstheme="majorBidi"/>
          <w:i/>
          <w:iCs/>
          <w:szCs w:val="24"/>
          <w:lang w:val="en-US"/>
        </w:rPr>
        <w:t xml:space="preserve">Journal of </w:t>
      </w:r>
      <w:proofErr w:type="gramStart"/>
      <w:r w:rsidR="002233F5" w:rsidRPr="002611E9">
        <w:rPr>
          <w:rFonts w:asciiTheme="majorBidi" w:hAnsiTheme="majorBidi" w:cstheme="majorBidi"/>
          <w:i/>
          <w:iCs/>
          <w:szCs w:val="24"/>
          <w:lang w:val="en-US"/>
        </w:rPr>
        <w:t>Cross Cultural</w:t>
      </w:r>
      <w:proofErr w:type="gramEnd"/>
      <w:r w:rsidR="002233F5" w:rsidRPr="002611E9">
        <w:rPr>
          <w:rFonts w:asciiTheme="majorBidi" w:hAnsiTheme="majorBidi" w:cstheme="majorBidi"/>
          <w:i/>
          <w:iCs/>
          <w:szCs w:val="24"/>
          <w:lang w:val="en-US"/>
        </w:rPr>
        <w:t xml:space="preserve"> Gerontology, </w:t>
      </w:r>
      <w:r w:rsidR="002233F5" w:rsidRPr="002611E9">
        <w:rPr>
          <w:rFonts w:asciiTheme="majorBidi" w:eastAsiaTheme="minorHAnsi" w:hAnsiTheme="majorBidi" w:cstheme="majorBidi"/>
          <w:i/>
          <w:iCs/>
          <w:color w:val="131413"/>
          <w:szCs w:val="24"/>
        </w:rPr>
        <w:t>28</w:t>
      </w:r>
      <w:r w:rsidR="002233F5" w:rsidRPr="002611E9">
        <w:rPr>
          <w:rFonts w:asciiTheme="majorBidi" w:eastAsiaTheme="minorHAnsi" w:hAnsiTheme="majorBidi" w:cstheme="majorBidi"/>
          <w:color w:val="131413"/>
          <w:szCs w:val="24"/>
        </w:rPr>
        <w:t>, 121–136.</w:t>
      </w:r>
    </w:p>
    <w:p w:rsidR="002233F5" w:rsidRPr="002611E9" w:rsidRDefault="0040007E" w:rsidP="002233F5">
      <w:pPr>
        <w:bidi w:val="0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7.</w:t>
      </w:r>
      <w:r w:rsidR="002233F5" w:rsidRPr="002611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33F5" w:rsidRPr="002611E9">
        <w:rPr>
          <w:rFonts w:asciiTheme="majorBidi" w:hAnsiTheme="majorBidi" w:cstheme="majorBidi"/>
          <w:sz w:val="24"/>
          <w:szCs w:val="24"/>
        </w:rPr>
        <w:t>Gans</w:t>
      </w:r>
      <w:proofErr w:type="spellEnd"/>
      <w:r w:rsidR="002233F5" w:rsidRPr="002611E9">
        <w:rPr>
          <w:rFonts w:asciiTheme="majorBidi" w:hAnsiTheme="majorBidi" w:cstheme="majorBidi"/>
          <w:sz w:val="24"/>
          <w:szCs w:val="24"/>
        </w:rPr>
        <w:t>, D.,</w:t>
      </w:r>
      <w:r w:rsidR="002233F5" w:rsidRPr="002611E9">
        <w:rPr>
          <w:rFonts w:asciiTheme="majorBidi" w:hAnsiTheme="majorBidi" w:cstheme="majorBidi"/>
          <w:color w:val="2B2B2B"/>
          <w:sz w:val="24"/>
          <w:szCs w:val="24"/>
        </w:rPr>
        <w:t xml:space="preserve"> Lowenstein, A., Katz, R., &amp; </w:t>
      </w:r>
      <w:proofErr w:type="spellStart"/>
      <w:r w:rsidR="002233F5" w:rsidRPr="002611E9">
        <w:rPr>
          <w:rFonts w:asciiTheme="majorBidi" w:hAnsiTheme="majorBidi" w:cstheme="majorBidi"/>
          <w:color w:val="2B2B2B"/>
          <w:sz w:val="24"/>
          <w:szCs w:val="24"/>
        </w:rPr>
        <w:t>Zissimopoulos</w:t>
      </w:r>
      <w:proofErr w:type="spellEnd"/>
      <w:r w:rsidR="002233F5" w:rsidRPr="002611E9">
        <w:rPr>
          <w:rFonts w:asciiTheme="majorBidi" w:hAnsiTheme="majorBidi" w:cstheme="majorBidi"/>
          <w:color w:val="2B2B2B"/>
          <w:sz w:val="24"/>
          <w:szCs w:val="24"/>
        </w:rPr>
        <w:t xml:space="preserve">, J. (2013). </w:t>
      </w:r>
      <w:r w:rsidR="002233F5" w:rsidRPr="002611E9">
        <w:rPr>
          <w:rFonts w:asciiTheme="majorBidi" w:hAnsiTheme="majorBidi" w:cstheme="majorBidi"/>
          <w:bCs/>
          <w:sz w:val="24"/>
          <w:szCs w:val="24"/>
        </w:rPr>
        <w:t xml:space="preserve">Is there a trade-off between caring for children and caring for parents?  </w:t>
      </w:r>
      <w:r w:rsidR="002233F5" w:rsidRPr="002611E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Journal of Comparative Family Studies, Special Issue, XLIV (4), </w:t>
      </w:r>
      <w:r w:rsidR="002233F5" w:rsidRPr="002611E9">
        <w:rPr>
          <w:rFonts w:asciiTheme="majorBidi" w:hAnsiTheme="majorBidi" w:cstheme="majorBidi"/>
          <w:bCs/>
          <w:sz w:val="24"/>
          <w:szCs w:val="24"/>
        </w:rPr>
        <w:t>455-472.</w:t>
      </w:r>
    </w:p>
    <w:p w:rsidR="00F211EC" w:rsidRPr="002611E9" w:rsidRDefault="0040007E" w:rsidP="00F211EC">
      <w:pPr>
        <w:bidi w:val="0"/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8</w:t>
      </w:r>
      <w:r w:rsidR="00F211EC" w:rsidRPr="002611E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F211EC" w:rsidRPr="002611E9">
        <w:rPr>
          <w:rFonts w:asciiTheme="majorBidi" w:hAnsiTheme="majorBidi" w:cstheme="majorBidi"/>
          <w:sz w:val="24"/>
          <w:szCs w:val="24"/>
        </w:rPr>
        <w:t xml:space="preserve">Lowenstein, A., &amp; Katz, R. (2012). </w:t>
      </w:r>
      <w:r w:rsidR="00F211EC" w:rsidRPr="002611E9">
        <w:rPr>
          <w:rStyle w:val="yiv1781461043msid637"/>
          <w:rFonts w:asciiTheme="majorBidi" w:hAnsiTheme="majorBidi" w:cstheme="majorBidi"/>
          <w:bCs/>
          <w:color w:val="000000"/>
          <w:sz w:val="24"/>
          <w:szCs w:val="24"/>
          <w:lang w:val="en-GB"/>
        </w:rPr>
        <w:t xml:space="preserve">Reciprocity and exchange in kin and non-kin intergenerational relationships:  </w:t>
      </w:r>
      <w:r w:rsidR="00F211EC" w:rsidRPr="002611E9">
        <w:rPr>
          <w:rFonts w:asciiTheme="majorBidi" w:hAnsiTheme="majorBidi" w:cstheme="majorBidi"/>
          <w:color w:val="000000"/>
          <w:sz w:val="24"/>
          <w:szCs w:val="24"/>
        </w:rPr>
        <w:t>Editorial comments,</w:t>
      </w:r>
      <w:r w:rsidR="00F211EC" w:rsidRPr="002611E9">
        <w:rPr>
          <w:rStyle w:val="yiv1781461043msid637"/>
          <w:rFonts w:asciiTheme="majorBidi" w:hAnsiTheme="majorBidi" w:cstheme="majorBidi"/>
          <w:bCs/>
          <w:color w:val="000000"/>
          <w:sz w:val="24"/>
          <w:szCs w:val="24"/>
          <w:lang w:val="en-GB"/>
        </w:rPr>
        <w:t xml:space="preserve"> </w:t>
      </w:r>
      <w:r w:rsidR="00F211EC" w:rsidRPr="002611E9">
        <w:rPr>
          <w:rFonts w:asciiTheme="majorBidi" w:hAnsiTheme="majorBidi" w:cstheme="majorBidi"/>
          <w:i/>
          <w:iCs/>
          <w:sz w:val="24"/>
          <w:szCs w:val="24"/>
        </w:rPr>
        <w:t>Intergenerational Relationships, 10</w:t>
      </w:r>
      <w:r w:rsidR="00F211EC" w:rsidRPr="002611E9">
        <w:rPr>
          <w:rFonts w:asciiTheme="majorBidi" w:hAnsiTheme="majorBidi" w:cstheme="majorBidi"/>
          <w:sz w:val="24"/>
          <w:szCs w:val="24"/>
        </w:rPr>
        <w:t>(4) 865-883.</w:t>
      </w:r>
    </w:p>
    <w:p w:rsidR="00F211EC" w:rsidRPr="002611E9" w:rsidRDefault="0040007E" w:rsidP="00DB0BE9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9</w:t>
      </w:r>
      <w:r w:rsidR="00F211EC" w:rsidRPr="002611E9">
        <w:rPr>
          <w:rFonts w:asciiTheme="majorBidi" w:hAnsiTheme="majorBidi" w:cstheme="majorBidi"/>
          <w:sz w:val="24"/>
          <w:szCs w:val="24"/>
        </w:rPr>
        <w:t>. Katz, R., &amp; Lowenstein, A. (2012). Solidarity between generations and elders’ life satisfaction:</w:t>
      </w:r>
      <w:r w:rsidR="00DB0BE9" w:rsidRPr="002611E9">
        <w:rPr>
          <w:rFonts w:asciiTheme="majorBidi" w:hAnsiTheme="majorBidi" w:cstheme="majorBidi"/>
          <w:sz w:val="24"/>
          <w:szCs w:val="24"/>
        </w:rPr>
        <w:t xml:space="preserve"> </w:t>
      </w:r>
      <w:r w:rsidR="00F211EC" w:rsidRPr="002611E9">
        <w:rPr>
          <w:rFonts w:asciiTheme="majorBidi" w:hAnsiTheme="majorBidi" w:cstheme="majorBidi"/>
          <w:sz w:val="24"/>
          <w:szCs w:val="24"/>
        </w:rPr>
        <w:t xml:space="preserve"> Comparing Jews and Arabs in Israel. </w:t>
      </w:r>
      <w:r w:rsidR="00F211EC" w:rsidRPr="002611E9">
        <w:rPr>
          <w:rStyle w:val="yiv1781461043msid637"/>
          <w:rFonts w:asciiTheme="majorBidi" w:hAnsiTheme="majorBidi" w:cstheme="majorBidi"/>
          <w:bCs/>
          <w:i/>
          <w:iCs/>
          <w:color w:val="000000"/>
          <w:sz w:val="24"/>
          <w:szCs w:val="24"/>
          <w:lang w:val="en-GB"/>
        </w:rPr>
        <w:t>Journal of</w:t>
      </w:r>
      <w:r w:rsidR="00F211EC" w:rsidRPr="002611E9">
        <w:rPr>
          <w:rFonts w:asciiTheme="majorBidi" w:hAnsiTheme="majorBidi" w:cstheme="majorBidi"/>
          <w:sz w:val="24"/>
          <w:szCs w:val="24"/>
        </w:rPr>
        <w:t xml:space="preserve"> </w:t>
      </w:r>
      <w:r w:rsidR="00F211EC" w:rsidRPr="002611E9">
        <w:rPr>
          <w:rFonts w:asciiTheme="majorBidi" w:hAnsiTheme="majorBidi" w:cstheme="majorBidi"/>
          <w:i/>
          <w:iCs/>
          <w:sz w:val="24"/>
          <w:szCs w:val="24"/>
        </w:rPr>
        <w:t>Intergenerational Relationships, 10</w:t>
      </w:r>
      <w:r w:rsidR="00F211EC" w:rsidRPr="002611E9">
        <w:rPr>
          <w:rFonts w:asciiTheme="majorBidi" w:hAnsiTheme="majorBidi" w:cstheme="majorBidi"/>
          <w:sz w:val="24"/>
          <w:szCs w:val="24"/>
        </w:rPr>
        <w:t>(1),</w:t>
      </w:r>
      <w:r w:rsidR="00F211EC" w:rsidRPr="002611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211EC" w:rsidRPr="002611E9">
        <w:rPr>
          <w:rFonts w:asciiTheme="majorBidi" w:hAnsiTheme="majorBidi" w:cstheme="majorBidi"/>
          <w:sz w:val="24"/>
          <w:szCs w:val="24"/>
        </w:rPr>
        <w:t>5-21.</w:t>
      </w:r>
    </w:p>
    <w:p w:rsidR="009A1648" w:rsidRPr="002611E9" w:rsidRDefault="009A1648" w:rsidP="009A1648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 xml:space="preserve">10. Katz, R., Lowenstein, A., </w:t>
      </w:r>
      <w:proofErr w:type="spellStart"/>
      <w:r w:rsidRPr="002611E9">
        <w:rPr>
          <w:rFonts w:asciiTheme="majorBidi" w:hAnsiTheme="majorBidi" w:cstheme="majorBidi"/>
          <w:sz w:val="24"/>
          <w:szCs w:val="24"/>
        </w:rPr>
        <w:t>Prilutzky</w:t>
      </w:r>
      <w:proofErr w:type="spellEnd"/>
      <w:r w:rsidRPr="002611E9">
        <w:rPr>
          <w:rFonts w:asciiTheme="majorBidi" w:hAnsiTheme="majorBidi" w:cstheme="majorBidi"/>
          <w:sz w:val="24"/>
          <w:szCs w:val="24"/>
        </w:rPr>
        <w:t xml:space="preserve">, D., &amp; Halperin, D. (2011). Employers' knowledge and attitudes regarding organizational policy toward workers caring for aging family members.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 xml:space="preserve">Journal of Aging and Social Policy, 23, </w:t>
      </w:r>
      <w:r w:rsidRPr="002611E9">
        <w:rPr>
          <w:rFonts w:asciiTheme="majorBidi" w:hAnsiTheme="majorBidi" w:cstheme="majorBidi"/>
          <w:sz w:val="24"/>
          <w:szCs w:val="24"/>
        </w:rPr>
        <w:t xml:space="preserve">159-181. Also published in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Social Security</w:t>
      </w:r>
      <w:r w:rsidRPr="002611E9">
        <w:rPr>
          <w:rFonts w:asciiTheme="majorBidi" w:hAnsiTheme="majorBidi" w:cstheme="majorBidi"/>
          <w:sz w:val="24"/>
          <w:szCs w:val="24"/>
        </w:rPr>
        <w:t xml:space="preserve">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87</w:t>
      </w:r>
      <w:r w:rsidRPr="002611E9">
        <w:rPr>
          <w:rFonts w:asciiTheme="majorBidi" w:hAnsiTheme="majorBidi" w:cstheme="majorBidi"/>
          <w:sz w:val="24"/>
          <w:szCs w:val="24"/>
        </w:rPr>
        <w:t>, 9-36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611E9">
        <w:rPr>
          <w:rFonts w:asciiTheme="majorBidi" w:hAnsiTheme="majorBidi" w:cstheme="majorBidi"/>
          <w:sz w:val="24"/>
          <w:szCs w:val="24"/>
        </w:rPr>
        <w:t xml:space="preserve">(Hebrew). </w:t>
      </w:r>
    </w:p>
    <w:p w:rsidR="00824741" w:rsidRPr="002611E9" w:rsidRDefault="00F211EC" w:rsidP="00F211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1</w:t>
      </w:r>
      <w:r w:rsidR="009A1648" w:rsidRPr="002611E9">
        <w:rPr>
          <w:rFonts w:asciiTheme="majorBidi" w:hAnsiTheme="majorBidi" w:cstheme="majorBidi"/>
          <w:sz w:val="24"/>
          <w:szCs w:val="24"/>
        </w:rPr>
        <w:t>1</w:t>
      </w:r>
      <w:r w:rsidRPr="002611E9">
        <w:rPr>
          <w:rFonts w:asciiTheme="majorBidi" w:hAnsiTheme="majorBidi" w:cstheme="majorBidi"/>
          <w:sz w:val="24"/>
          <w:szCs w:val="24"/>
        </w:rPr>
        <w:t xml:space="preserve">. Biggs, S. &amp; Lowenstein, A. (2011). Generational intelligence: A model for examining the process of intergenerational relationships.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 xml:space="preserve">Ageing and Society, 31, </w:t>
      </w:r>
      <w:r w:rsidRPr="002611E9">
        <w:rPr>
          <w:rFonts w:asciiTheme="majorBidi" w:hAnsiTheme="majorBidi" w:cstheme="majorBidi"/>
          <w:sz w:val="24"/>
          <w:szCs w:val="24"/>
        </w:rPr>
        <w:t>8-15.</w:t>
      </w:r>
    </w:p>
    <w:p w:rsidR="00824741" w:rsidRPr="002611E9" w:rsidRDefault="00824741" w:rsidP="00824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12. Lowenstein, A</w:t>
      </w:r>
      <w:r w:rsidRPr="002611E9">
        <w:rPr>
          <w:rFonts w:asciiTheme="majorBidi" w:hAnsiTheme="majorBidi" w:cstheme="majorBidi"/>
          <w:b/>
          <w:bCs/>
          <w:sz w:val="24"/>
          <w:szCs w:val="24"/>
        </w:rPr>
        <w:t>.,</w:t>
      </w:r>
      <w:r w:rsidRPr="002611E9">
        <w:rPr>
          <w:rFonts w:asciiTheme="majorBidi" w:hAnsiTheme="majorBidi" w:cstheme="majorBidi"/>
          <w:sz w:val="24"/>
          <w:szCs w:val="24"/>
        </w:rPr>
        <w:t xml:space="preserve"> Katz, R., &amp; Biggs, S. (2011). Rethinking theoretical and methodological issues in intergenerational family relations research.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 xml:space="preserve">Ageing and Society, 31, </w:t>
      </w:r>
      <w:r w:rsidRPr="002611E9">
        <w:rPr>
          <w:rFonts w:asciiTheme="majorBidi" w:hAnsiTheme="majorBidi" w:cstheme="majorBidi"/>
          <w:sz w:val="24"/>
          <w:szCs w:val="24"/>
        </w:rPr>
        <w:t>1-7.</w:t>
      </w:r>
    </w:p>
    <w:p w:rsidR="006339BE" w:rsidRPr="002611E9" w:rsidRDefault="006339BE" w:rsidP="006339BE">
      <w:pPr>
        <w:pStyle w:val="Zkladntext2"/>
        <w:spacing w:line="276" w:lineRule="auto"/>
        <w:jc w:val="both"/>
        <w:rPr>
          <w:rFonts w:asciiTheme="majorBidi" w:hAnsiTheme="majorBidi" w:cstheme="majorBidi"/>
          <w:bCs/>
          <w:sz w:val="24"/>
        </w:rPr>
      </w:pPr>
      <w:r w:rsidRPr="002611E9">
        <w:rPr>
          <w:rFonts w:asciiTheme="majorBidi" w:hAnsiTheme="majorBidi" w:cstheme="majorBidi"/>
          <w:bCs/>
          <w:sz w:val="24"/>
        </w:rPr>
        <w:t xml:space="preserve">13. Lowenstein A. (2011). Ambivalences, conflicts and solidarities within the family today. In L. Farrer and W. Lay (Eds.), </w:t>
      </w:r>
      <w:r w:rsidRPr="002611E9">
        <w:rPr>
          <w:rFonts w:asciiTheme="majorBidi" w:hAnsiTheme="majorBidi" w:cstheme="majorBidi"/>
          <w:bCs/>
          <w:i/>
          <w:iCs/>
          <w:sz w:val="24"/>
        </w:rPr>
        <w:t xml:space="preserve">Spotlights on contemporary family today – Family platform – Families in Europe Vol. 2 </w:t>
      </w:r>
      <w:r w:rsidRPr="002611E9">
        <w:rPr>
          <w:rFonts w:asciiTheme="majorBidi" w:hAnsiTheme="majorBidi" w:cstheme="majorBidi"/>
          <w:bCs/>
          <w:sz w:val="24"/>
        </w:rPr>
        <w:t>(pp. 74-84). European Commission, Creative Commons.</w:t>
      </w:r>
    </w:p>
    <w:p w:rsidR="006339BE" w:rsidRPr="002611E9" w:rsidRDefault="006339BE" w:rsidP="00633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4741" w:rsidRPr="002611E9" w:rsidRDefault="00824741" w:rsidP="00824741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1</w:t>
      </w:r>
      <w:r w:rsidR="006339BE" w:rsidRPr="002611E9">
        <w:rPr>
          <w:rFonts w:asciiTheme="majorBidi" w:hAnsiTheme="majorBidi" w:cstheme="majorBidi"/>
          <w:sz w:val="24"/>
          <w:szCs w:val="24"/>
        </w:rPr>
        <w:t>4</w:t>
      </w:r>
      <w:r w:rsidRPr="002611E9">
        <w:rPr>
          <w:rFonts w:asciiTheme="majorBidi" w:hAnsiTheme="majorBidi" w:cstheme="majorBidi"/>
          <w:sz w:val="24"/>
          <w:szCs w:val="24"/>
        </w:rPr>
        <w:t>. Katz, R., Gur-</w:t>
      </w:r>
      <w:proofErr w:type="spellStart"/>
      <w:r w:rsidRPr="002611E9">
        <w:rPr>
          <w:rFonts w:asciiTheme="majorBidi" w:hAnsiTheme="majorBidi" w:cstheme="majorBidi"/>
          <w:sz w:val="24"/>
          <w:szCs w:val="24"/>
        </w:rPr>
        <w:t>Yaish</w:t>
      </w:r>
      <w:proofErr w:type="spellEnd"/>
      <w:r w:rsidRPr="002611E9">
        <w:rPr>
          <w:rFonts w:asciiTheme="majorBidi" w:hAnsiTheme="majorBidi" w:cstheme="majorBidi"/>
          <w:sz w:val="24"/>
          <w:szCs w:val="24"/>
        </w:rPr>
        <w:t xml:space="preserve">, N., &amp; Lowenstein, A. (2010). Motivation to provide help to older parents in Norway, Spain and Israel.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International Journal of Aging and Human Development, 71</w:t>
      </w:r>
      <w:r w:rsidRPr="002611E9">
        <w:rPr>
          <w:rFonts w:asciiTheme="majorBidi" w:hAnsiTheme="majorBidi" w:cstheme="majorBidi"/>
          <w:sz w:val="24"/>
          <w:szCs w:val="24"/>
        </w:rPr>
        <w:t>(4), 283-303.</w:t>
      </w:r>
    </w:p>
    <w:p w:rsidR="00824741" w:rsidRPr="002611E9" w:rsidRDefault="00824741" w:rsidP="00824741">
      <w:pPr>
        <w:bidi w:val="0"/>
        <w:spacing w:line="276" w:lineRule="auto"/>
        <w:ind w:right="-33"/>
        <w:jc w:val="both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1</w:t>
      </w:r>
      <w:r w:rsidR="006339BE" w:rsidRPr="002611E9">
        <w:rPr>
          <w:rFonts w:asciiTheme="majorBidi" w:hAnsiTheme="majorBidi" w:cstheme="majorBidi"/>
          <w:sz w:val="24"/>
          <w:szCs w:val="24"/>
        </w:rPr>
        <w:t>5</w:t>
      </w:r>
      <w:r w:rsidRPr="002611E9">
        <w:rPr>
          <w:rFonts w:asciiTheme="majorBidi" w:hAnsiTheme="majorBidi" w:cstheme="majorBidi"/>
          <w:sz w:val="24"/>
          <w:szCs w:val="24"/>
        </w:rPr>
        <w:t xml:space="preserve">. Lowenstein, A. (2010). Caregiving and elder abuse and neglect – Developing a new conceptual perspective.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Ageing International, 35</w:t>
      </w:r>
      <w:r w:rsidRPr="002611E9">
        <w:rPr>
          <w:rFonts w:asciiTheme="majorBidi" w:hAnsiTheme="majorBidi" w:cstheme="majorBidi"/>
          <w:sz w:val="24"/>
          <w:szCs w:val="24"/>
        </w:rPr>
        <w:t>(3), 215-227.</w:t>
      </w:r>
    </w:p>
    <w:p w:rsidR="00721449" w:rsidRPr="002611E9" w:rsidRDefault="00721449" w:rsidP="00721449">
      <w:p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1</w:t>
      </w:r>
      <w:r w:rsidR="006339BE" w:rsidRPr="002611E9">
        <w:rPr>
          <w:rFonts w:asciiTheme="majorBidi" w:hAnsiTheme="majorBidi" w:cstheme="majorBidi"/>
          <w:sz w:val="24"/>
          <w:szCs w:val="24"/>
        </w:rPr>
        <w:t>6</w:t>
      </w:r>
      <w:r w:rsidRPr="002611E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611E9">
        <w:rPr>
          <w:rFonts w:asciiTheme="majorBidi" w:hAnsiTheme="majorBidi" w:cstheme="majorBidi"/>
          <w:sz w:val="24"/>
          <w:szCs w:val="24"/>
        </w:rPr>
        <w:t>Podenicks</w:t>
      </w:r>
      <w:proofErr w:type="spellEnd"/>
      <w:r w:rsidRPr="002611E9">
        <w:rPr>
          <w:rFonts w:asciiTheme="majorBidi" w:hAnsiTheme="majorBidi" w:cstheme="majorBidi"/>
          <w:sz w:val="24"/>
          <w:szCs w:val="24"/>
        </w:rPr>
        <w:t>, E., Penhale, B., Biggs, S., &amp; Lowenstein, A.</w:t>
      </w:r>
      <w:r w:rsidRPr="002611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611E9">
        <w:rPr>
          <w:rFonts w:asciiTheme="majorBidi" w:hAnsiTheme="majorBidi" w:cstheme="majorBidi"/>
          <w:sz w:val="24"/>
          <w:szCs w:val="24"/>
        </w:rPr>
        <w:t xml:space="preserve">(2010). </w:t>
      </w:r>
      <w:r w:rsidRPr="002611E9">
        <w:rPr>
          <w:rFonts w:asciiTheme="majorBidi" w:hAnsiTheme="majorBidi" w:cstheme="majorBidi"/>
          <w:spacing w:val="-3"/>
          <w:sz w:val="24"/>
          <w:szCs w:val="24"/>
        </w:rPr>
        <w:t xml:space="preserve">Elder mistreatment: An international narrative.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Journal of Elder Abuse and Neglect</w:t>
      </w:r>
      <w:r w:rsidRPr="002611E9">
        <w:rPr>
          <w:rFonts w:asciiTheme="majorBidi" w:hAnsiTheme="majorBidi" w:cstheme="majorBidi"/>
          <w:sz w:val="24"/>
          <w:szCs w:val="24"/>
        </w:rPr>
        <w:t>, 131-163.</w:t>
      </w:r>
    </w:p>
    <w:p w:rsidR="00721449" w:rsidRPr="002611E9" w:rsidRDefault="00721449" w:rsidP="007214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lastRenderedPageBreak/>
        <w:t>1</w:t>
      </w:r>
      <w:bookmarkStart w:id="1" w:name="_Hlk526936186"/>
      <w:r w:rsidR="006339BE" w:rsidRPr="002611E9">
        <w:rPr>
          <w:rFonts w:asciiTheme="majorBidi" w:hAnsiTheme="majorBidi" w:cstheme="majorBidi"/>
          <w:sz w:val="24"/>
          <w:szCs w:val="24"/>
        </w:rPr>
        <w:t>7</w:t>
      </w:r>
      <w:r w:rsidRPr="002611E9">
        <w:rPr>
          <w:rFonts w:asciiTheme="majorBidi" w:hAnsiTheme="majorBidi" w:cstheme="majorBidi"/>
          <w:sz w:val="24"/>
          <w:szCs w:val="24"/>
        </w:rPr>
        <w:t xml:space="preserve">. Silverstein, M., </w:t>
      </w:r>
      <w:proofErr w:type="spellStart"/>
      <w:r w:rsidRPr="002611E9">
        <w:rPr>
          <w:rFonts w:asciiTheme="majorBidi" w:hAnsiTheme="majorBidi" w:cstheme="majorBidi"/>
          <w:sz w:val="24"/>
          <w:szCs w:val="24"/>
        </w:rPr>
        <w:t>Gans</w:t>
      </w:r>
      <w:proofErr w:type="spellEnd"/>
      <w:r w:rsidRPr="002611E9">
        <w:rPr>
          <w:rFonts w:asciiTheme="majorBidi" w:hAnsiTheme="majorBidi" w:cstheme="majorBidi"/>
          <w:sz w:val="24"/>
          <w:szCs w:val="24"/>
        </w:rPr>
        <w:t>, D., Lowenstein, A</w:t>
      </w:r>
      <w:r w:rsidRPr="002611E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611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11E9">
        <w:rPr>
          <w:rFonts w:asciiTheme="majorBidi" w:hAnsiTheme="majorBidi" w:cstheme="majorBidi"/>
          <w:sz w:val="24"/>
          <w:szCs w:val="24"/>
        </w:rPr>
        <w:t>Giarrusso</w:t>
      </w:r>
      <w:proofErr w:type="spellEnd"/>
      <w:r w:rsidRPr="002611E9">
        <w:rPr>
          <w:rFonts w:asciiTheme="majorBidi" w:hAnsiTheme="majorBidi" w:cstheme="majorBidi"/>
          <w:sz w:val="24"/>
          <w:szCs w:val="24"/>
        </w:rPr>
        <w:t xml:space="preserve">, R., &amp; Bengtson, V. L. (2010). Older parent-child relationships in six nations: The intersection of affection and conflict.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Journal of Marriage and Family, 72,</w:t>
      </w:r>
      <w:r w:rsidRPr="002611E9">
        <w:rPr>
          <w:rFonts w:asciiTheme="majorBidi" w:hAnsiTheme="majorBidi" w:cstheme="majorBidi"/>
          <w:sz w:val="24"/>
          <w:szCs w:val="24"/>
        </w:rPr>
        <w:t xml:space="preserve"> 1006-1021.</w:t>
      </w:r>
    </w:p>
    <w:p w:rsidR="00E141DE" w:rsidRPr="002611E9" w:rsidRDefault="00E141DE" w:rsidP="006339BE">
      <w:pPr>
        <w:pStyle w:val="Zkladntext2"/>
        <w:spacing w:line="276" w:lineRule="auto"/>
        <w:jc w:val="both"/>
        <w:rPr>
          <w:rFonts w:asciiTheme="majorBidi" w:hAnsiTheme="majorBidi" w:cstheme="majorBidi"/>
          <w:bCs/>
          <w:sz w:val="24"/>
        </w:rPr>
      </w:pPr>
    </w:p>
    <w:p w:rsidR="00E141DE" w:rsidRPr="002611E9" w:rsidRDefault="006339BE" w:rsidP="00E141DE">
      <w:pPr>
        <w:tabs>
          <w:tab w:val="left" w:pos="1080"/>
          <w:tab w:val="left" w:pos="3720"/>
        </w:tabs>
        <w:bidi w:val="0"/>
        <w:spacing w:line="276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18</w:t>
      </w:r>
      <w:r w:rsidR="00E141DE" w:rsidRPr="002611E9">
        <w:rPr>
          <w:rFonts w:asciiTheme="majorBidi" w:hAnsiTheme="majorBidi" w:cstheme="majorBidi"/>
          <w:sz w:val="24"/>
          <w:szCs w:val="24"/>
        </w:rPr>
        <w:t>.</w:t>
      </w:r>
      <w:r w:rsidR="00E141DE" w:rsidRPr="002611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41DE" w:rsidRPr="002611E9">
        <w:rPr>
          <w:rFonts w:asciiTheme="majorBidi" w:hAnsiTheme="majorBidi" w:cstheme="majorBidi"/>
          <w:sz w:val="24"/>
          <w:szCs w:val="24"/>
        </w:rPr>
        <w:t>Lowenstein, A</w:t>
      </w:r>
      <w:r w:rsidR="00E141DE" w:rsidRPr="002611E9">
        <w:rPr>
          <w:rFonts w:asciiTheme="majorBidi" w:hAnsiTheme="majorBidi" w:cstheme="majorBidi"/>
          <w:b/>
          <w:bCs/>
          <w:sz w:val="24"/>
          <w:szCs w:val="24"/>
        </w:rPr>
        <w:t>.,</w:t>
      </w:r>
      <w:r w:rsidR="00E141DE" w:rsidRPr="002611E9">
        <w:rPr>
          <w:rFonts w:asciiTheme="majorBidi" w:hAnsiTheme="majorBidi" w:cstheme="majorBidi"/>
          <w:sz w:val="24"/>
          <w:szCs w:val="24"/>
        </w:rPr>
        <w:t xml:space="preserve"> &amp; Katz, R. (2010). Family and age in global perspectives. In C. Phillipson and D. </w:t>
      </w:r>
      <w:proofErr w:type="spellStart"/>
      <w:r w:rsidR="00E141DE" w:rsidRPr="002611E9">
        <w:rPr>
          <w:rFonts w:asciiTheme="majorBidi" w:hAnsiTheme="majorBidi" w:cstheme="majorBidi"/>
          <w:sz w:val="24"/>
          <w:szCs w:val="24"/>
        </w:rPr>
        <w:t>Dannefer</w:t>
      </w:r>
      <w:proofErr w:type="spellEnd"/>
      <w:r w:rsidR="00E141DE" w:rsidRPr="002611E9">
        <w:rPr>
          <w:rFonts w:asciiTheme="majorBidi" w:hAnsiTheme="majorBidi" w:cstheme="majorBidi"/>
          <w:sz w:val="24"/>
          <w:szCs w:val="24"/>
        </w:rPr>
        <w:t xml:space="preserve"> (Eds.), </w:t>
      </w:r>
      <w:r w:rsidR="00E141DE" w:rsidRPr="002611E9">
        <w:rPr>
          <w:rFonts w:asciiTheme="majorBidi" w:hAnsiTheme="majorBidi" w:cstheme="majorBidi"/>
          <w:i/>
          <w:iCs/>
          <w:sz w:val="24"/>
          <w:szCs w:val="24"/>
        </w:rPr>
        <w:t>Handbook of social gerontology</w:t>
      </w:r>
      <w:r w:rsidR="00E141DE" w:rsidRPr="002611E9">
        <w:rPr>
          <w:rFonts w:asciiTheme="majorBidi" w:hAnsiTheme="majorBidi" w:cstheme="majorBidi"/>
          <w:sz w:val="24"/>
          <w:szCs w:val="24"/>
        </w:rPr>
        <w:t xml:space="preserve"> (pp. 190-201)</w:t>
      </w:r>
      <w:r w:rsidR="00E141DE" w:rsidRPr="002611E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E141DE" w:rsidRPr="002611E9">
        <w:rPr>
          <w:rFonts w:asciiTheme="majorBidi" w:hAnsiTheme="majorBidi" w:cstheme="majorBidi"/>
          <w:sz w:val="24"/>
          <w:szCs w:val="24"/>
        </w:rPr>
        <w:t>London: Sage Publications.</w:t>
      </w:r>
    </w:p>
    <w:p w:rsidR="00BE2CCA" w:rsidRPr="002611E9" w:rsidRDefault="00E42486" w:rsidP="00BE2CCA">
      <w:pPr>
        <w:pStyle w:val="Nadpis1"/>
        <w:spacing w:line="276" w:lineRule="auto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bookmarkStart w:id="2" w:name="_Hlk516314749"/>
      <w:r w:rsidRPr="002611E9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19</w:t>
      </w:r>
      <w:r w:rsidR="00BE2CCA" w:rsidRPr="002611E9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. Katz, R., &amp; Lowenstein, A</w:t>
      </w:r>
      <w:r w:rsidR="00BE2CCA" w:rsidRPr="002611E9">
        <w:rPr>
          <w:rFonts w:asciiTheme="majorBidi" w:hAnsiTheme="majorBidi" w:cstheme="majorBidi"/>
          <w:sz w:val="24"/>
          <w:szCs w:val="24"/>
          <w:u w:val="none"/>
        </w:rPr>
        <w:t>.</w:t>
      </w:r>
      <w:r w:rsidR="00BE2CCA" w:rsidRPr="002611E9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(2010). Theoretical perspectives on intergenerational solidarity, conflict and ambivalence. In M. </w:t>
      </w:r>
      <w:proofErr w:type="spellStart"/>
      <w:r w:rsidR="00BE2CCA" w:rsidRPr="002611E9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Izuhara</w:t>
      </w:r>
      <w:proofErr w:type="spellEnd"/>
      <w:r w:rsidR="00BE2CCA" w:rsidRPr="002611E9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(Ed.), </w:t>
      </w:r>
      <w:r w:rsidR="00BE2CCA" w:rsidRPr="002611E9">
        <w:rPr>
          <w:rFonts w:asciiTheme="majorBidi" w:hAnsiTheme="majorBidi" w:cstheme="majorBidi"/>
          <w:b w:val="0"/>
          <w:bCs w:val="0"/>
          <w:i/>
          <w:iCs/>
          <w:sz w:val="24"/>
          <w:szCs w:val="24"/>
          <w:u w:val="none"/>
        </w:rPr>
        <w:t>Ageing and intergenerational relations</w:t>
      </w:r>
      <w:r w:rsidR="00BE2CCA" w:rsidRPr="002611E9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(pp. 29-57). The Policy Press, UK</w:t>
      </w:r>
    </w:p>
    <w:p w:rsidR="00E42486" w:rsidRPr="002611E9" w:rsidRDefault="00E42486" w:rsidP="00E4248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42486" w:rsidRPr="002611E9" w:rsidRDefault="00E42486" w:rsidP="00E42486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2611E9">
        <w:rPr>
          <w:rFonts w:asciiTheme="majorBidi" w:hAnsiTheme="majorBidi" w:cstheme="majorBidi"/>
          <w:sz w:val="24"/>
          <w:szCs w:val="24"/>
        </w:rPr>
        <w:t>20. Katz, R. (2009) Intergenerational family relations and subjective well-being in old age: a cross-national study. European Journal of Age</w:t>
      </w:r>
      <w:r w:rsidR="00FE462C" w:rsidRPr="002611E9">
        <w:rPr>
          <w:rFonts w:asciiTheme="majorBidi" w:hAnsiTheme="majorBidi" w:cstheme="majorBidi"/>
          <w:sz w:val="24"/>
          <w:szCs w:val="24"/>
        </w:rPr>
        <w:t>i</w:t>
      </w:r>
      <w:r w:rsidRPr="002611E9">
        <w:rPr>
          <w:rFonts w:asciiTheme="majorBidi" w:hAnsiTheme="majorBidi" w:cstheme="majorBidi"/>
          <w:sz w:val="24"/>
          <w:szCs w:val="24"/>
        </w:rPr>
        <w:t>ng</w:t>
      </w:r>
      <w:r w:rsidR="00FE462C" w:rsidRPr="002611E9">
        <w:rPr>
          <w:rFonts w:asciiTheme="majorBidi" w:hAnsiTheme="majorBidi" w:cstheme="majorBidi"/>
          <w:sz w:val="24"/>
          <w:szCs w:val="24"/>
        </w:rPr>
        <w:t xml:space="preserve"> 6 (2), 79-90</w:t>
      </w:r>
    </w:p>
    <w:p w:rsidR="00A754FD" w:rsidRPr="002611E9" w:rsidRDefault="00A754FD" w:rsidP="00A754FD">
      <w:pPr>
        <w:rPr>
          <w:rFonts w:asciiTheme="majorBidi" w:hAnsiTheme="majorBidi" w:cstheme="majorBidi"/>
          <w:sz w:val="24"/>
          <w:szCs w:val="24"/>
        </w:rPr>
      </w:pPr>
    </w:p>
    <w:p w:rsidR="009A01A6" w:rsidRPr="002611E9" w:rsidRDefault="009A01A6" w:rsidP="009A01A6">
      <w:pPr>
        <w:bidi w:val="0"/>
        <w:spacing w:line="276" w:lineRule="auto"/>
        <w:ind w:right="240"/>
        <w:jc w:val="both"/>
        <w:rPr>
          <w:rFonts w:asciiTheme="majorBidi" w:hAnsiTheme="majorBidi" w:cstheme="majorBidi"/>
          <w:sz w:val="24"/>
          <w:szCs w:val="24"/>
        </w:rPr>
      </w:pPr>
      <w:r w:rsidRPr="002611E9">
        <w:rPr>
          <w:rFonts w:asciiTheme="majorBidi" w:hAnsiTheme="majorBidi" w:cstheme="majorBidi"/>
          <w:sz w:val="24"/>
          <w:szCs w:val="24"/>
        </w:rPr>
        <w:t>2</w:t>
      </w:r>
      <w:r w:rsidR="00F46E38" w:rsidRPr="002611E9">
        <w:rPr>
          <w:rFonts w:asciiTheme="majorBidi" w:hAnsiTheme="majorBidi" w:cstheme="majorBidi"/>
          <w:sz w:val="24"/>
          <w:szCs w:val="24"/>
        </w:rPr>
        <w:t>1</w:t>
      </w:r>
      <w:r w:rsidRPr="002611E9">
        <w:rPr>
          <w:rFonts w:asciiTheme="majorBidi" w:hAnsiTheme="majorBidi" w:cstheme="majorBidi"/>
          <w:sz w:val="24"/>
          <w:szCs w:val="24"/>
        </w:rPr>
        <w:t>. Lowenstein</w:t>
      </w:r>
      <w:r w:rsidRPr="002611E9">
        <w:rPr>
          <w:rFonts w:asciiTheme="majorBidi" w:hAnsiTheme="majorBidi" w:cstheme="majorBidi"/>
          <w:b/>
          <w:bCs/>
          <w:sz w:val="24"/>
          <w:szCs w:val="24"/>
        </w:rPr>
        <w:t>, A.</w:t>
      </w:r>
      <w:r w:rsidRPr="002611E9">
        <w:rPr>
          <w:rFonts w:asciiTheme="majorBidi" w:hAnsiTheme="majorBidi" w:cstheme="majorBidi"/>
          <w:sz w:val="24"/>
          <w:szCs w:val="24"/>
        </w:rPr>
        <w:t xml:space="preserve"> (2007). Solidarity-conflict and ambivalence: Testing two conceptual frameworks and their impact on quality of life for older family members.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Journal of Gerontology</w:t>
      </w:r>
      <w:r w:rsidRPr="002611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611E9">
        <w:rPr>
          <w:rFonts w:asciiTheme="majorBidi" w:hAnsiTheme="majorBidi" w:cstheme="majorBidi"/>
          <w:i/>
          <w:iCs/>
          <w:sz w:val="24"/>
          <w:szCs w:val="24"/>
        </w:rPr>
        <w:t>Social Sciences, 62B</w:t>
      </w:r>
      <w:r w:rsidRPr="002611E9">
        <w:rPr>
          <w:rFonts w:asciiTheme="majorBidi" w:hAnsiTheme="majorBidi" w:cstheme="majorBidi"/>
          <w:sz w:val="24"/>
          <w:szCs w:val="24"/>
        </w:rPr>
        <w:t xml:space="preserve">: S100-S107. </w:t>
      </w:r>
    </w:p>
    <w:p w:rsidR="009A01A6" w:rsidRPr="002611E9" w:rsidRDefault="009A01A6" w:rsidP="009A01A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A01A6" w:rsidRPr="002611E9" w:rsidRDefault="009A01A6" w:rsidP="009A01A6">
      <w:pPr>
        <w:rPr>
          <w:rFonts w:asciiTheme="majorBidi" w:hAnsiTheme="majorBidi" w:cstheme="majorBidi"/>
          <w:sz w:val="24"/>
          <w:szCs w:val="24"/>
        </w:rPr>
      </w:pPr>
      <w:bookmarkStart w:id="3" w:name="_GoBack"/>
      <w:bookmarkEnd w:id="3"/>
    </w:p>
    <w:bookmarkEnd w:id="0"/>
    <w:bookmarkEnd w:id="1"/>
    <w:bookmarkEnd w:id="2"/>
    <w:p w:rsidR="00BE2CCA" w:rsidRPr="002611E9" w:rsidRDefault="00BE2CCA" w:rsidP="00BE2CCA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E2CCA" w:rsidRPr="002611E9" w:rsidSect="0056454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22" w:rsidRDefault="009A3522" w:rsidP="00B0642B">
      <w:pPr>
        <w:spacing w:after="0" w:line="240" w:lineRule="auto"/>
      </w:pPr>
      <w:r>
        <w:separator/>
      </w:r>
    </w:p>
  </w:endnote>
  <w:endnote w:type="continuationSeparator" w:id="0">
    <w:p w:rsidR="009A3522" w:rsidRDefault="009A3522" w:rsidP="00B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88142100"/>
      <w:docPartObj>
        <w:docPartGallery w:val="Page Numbers (Bottom of Page)"/>
        <w:docPartUnique/>
      </w:docPartObj>
    </w:sdtPr>
    <w:sdtContent>
      <w:p w:rsidR="00B0642B" w:rsidRDefault="00B064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B0642B" w:rsidRDefault="00B064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22" w:rsidRDefault="009A3522" w:rsidP="00B0642B">
      <w:pPr>
        <w:spacing w:after="0" w:line="240" w:lineRule="auto"/>
      </w:pPr>
      <w:r>
        <w:separator/>
      </w:r>
    </w:p>
  </w:footnote>
  <w:footnote w:type="continuationSeparator" w:id="0">
    <w:p w:rsidR="009A3522" w:rsidRDefault="009A3522" w:rsidP="00B0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C24"/>
    <w:multiLevelType w:val="hybridMultilevel"/>
    <w:tmpl w:val="540CA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FB"/>
    <w:rsid w:val="00020928"/>
    <w:rsid w:val="00095A32"/>
    <w:rsid w:val="000B767D"/>
    <w:rsid w:val="002233F5"/>
    <w:rsid w:val="00257BBE"/>
    <w:rsid w:val="002611E9"/>
    <w:rsid w:val="002830A9"/>
    <w:rsid w:val="002A05CB"/>
    <w:rsid w:val="003214EB"/>
    <w:rsid w:val="00340143"/>
    <w:rsid w:val="003E60A1"/>
    <w:rsid w:val="003E788D"/>
    <w:rsid w:val="0040007E"/>
    <w:rsid w:val="0042466F"/>
    <w:rsid w:val="00440D11"/>
    <w:rsid w:val="0047213A"/>
    <w:rsid w:val="004D280F"/>
    <w:rsid w:val="004E4CF1"/>
    <w:rsid w:val="004E66D8"/>
    <w:rsid w:val="00564544"/>
    <w:rsid w:val="005B12DF"/>
    <w:rsid w:val="00617ED6"/>
    <w:rsid w:val="006339BE"/>
    <w:rsid w:val="006642D6"/>
    <w:rsid w:val="00674552"/>
    <w:rsid w:val="00721449"/>
    <w:rsid w:val="00747742"/>
    <w:rsid w:val="007C22FE"/>
    <w:rsid w:val="007E6DC8"/>
    <w:rsid w:val="008230FF"/>
    <w:rsid w:val="00824741"/>
    <w:rsid w:val="0083400E"/>
    <w:rsid w:val="008446AF"/>
    <w:rsid w:val="00956766"/>
    <w:rsid w:val="009A01A6"/>
    <w:rsid w:val="009A1648"/>
    <w:rsid w:val="009A3522"/>
    <w:rsid w:val="00A754FD"/>
    <w:rsid w:val="00A7785B"/>
    <w:rsid w:val="00A86387"/>
    <w:rsid w:val="00B0642B"/>
    <w:rsid w:val="00B36268"/>
    <w:rsid w:val="00BA4A2C"/>
    <w:rsid w:val="00BE2CCA"/>
    <w:rsid w:val="00C174C0"/>
    <w:rsid w:val="00C752D8"/>
    <w:rsid w:val="00D37DFB"/>
    <w:rsid w:val="00DB0BE9"/>
    <w:rsid w:val="00DC1A30"/>
    <w:rsid w:val="00DD3DF4"/>
    <w:rsid w:val="00E141DE"/>
    <w:rsid w:val="00E41DF2"/>
    <w:rsid w:val="00E42486"/>
    <w:rsid w:val="00E76C1A"/>
    <w:rsid w:val="00F211EC"/>
    <w:rsid w:val="00F37B92"/>
    <w:rsid w:val="00F42F83"/>
    <w:rsid w:val="00F46E38"/>
    <w:rsid w:val="00FD2F7B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A3A2"/>
  <w15:chartTrackingRefBased/>
  <w15:docId w15:val="{EAF728A2-B031-47A5-AE6E-96AAEA37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bidi/>
    </w:pPr>
  </w:style>
  <w:style w:type="paragraph" w:styleId="Nadpis1">
    <w:name w:val="heading 1"/>
    <w:basedOn w:val="Normln"/>
    <w:next w:val="Normln"/>
    <w:link w:val="Nadpis1Char"/>
    <w:qFormat/>
    <w:rsid w:val="00BE2CCA"/>
    <w:pPr>
      <w:keepNext/>
      <w:bidi w:val="0"/>
      <w:spacing w:after="0" w:line="240" w:lineRule="auto"/>
      <w:jc w:val="both"/>
      <w:outlineLvl w:val="0"/>
    </w:pPr>
    <w:rPr>
      <w:rFonts w:ascii="Times New Roman" w:eastAsia="Times New Roman" w:hAnsi="Times New Roman" w:cs="Miriam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D28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D280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5B1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A86387"/>
    <w:pPr>
      <w:ind w:left="720"/>
      <w:contextualSpacing/>
    </w:pPr>
  </w:style>
  <w:style w:type="paragraph" w:customStyle="1" w:styleId="Standardnachberschrift">
    <w:name w:val="Standard nach Überschrift"/>
    <w:basedOn w:val="Normln"/>
    <w:next w:val="Normln"/>
    <w:rsid w:val="002233F5"/>
    <w:pPr>
      <w:bidi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 w:bidi="ar-SA"/>
    </w:rPr>
  </w:style>
  <w:style w:type="character" w:customStyle="1" w:styleId="yiv1781461043msid637">
    <w:name w:val="yiv1781461043ms__id637"/>
    <w:basedOn w:val="Standardnpsmoodstavce"/>
    <w:rsid w:val="00F211EC"/>
  </w:style>
  <w:style w:type="paragraph" w:styleId="Zkladntext2">
    <w:name w:val="Body Text 2"/>
    <w:basedOn w:val="Normln"/>
    <w:link w:val="Zkladntext2Char"/>
    <w:unhideWhenUsed/>
    <w:rsid w:val="00DD3DF4"/>
    <w:pPr>
      <w:widowControl w:val="0"/>
      <w:tabs>
        <w:tab w:val="left" w:pos="851"/>
      </w:tabs>
      <w:bidi w:val="0"/>
      <w:snapToGrid w:val="0"/>
      <w:spacing w:after="0" w:line="360" w:lineRule="auto"/>
    </w:pPr>
    <w:rPr>
      <w:rFonts w:ascii="Times New Roman" w:eastAsia="Times New Roman" w:hAnsi="Times New Roman" w:cs="Miriam"/>
      <w:szCs w:val="24"/>
      <w:lang w:eastAsia="he-IL"/>
    </w:rPr>
  </w:style>
  <w:style w:type="character" w:customStyle="1" w:styleId="Zkladntext2Char">
    <w:name w:val="Základní text 2 Char"/>
    <w:basedOn w:val="Standardnpsmoodstavce"/>
    <w:link w:val="Zkladntext2"/>
    <w:rsid w:val="00DD3DF4"/>
    <w:rPr>
      <w:rFonts w:ascii="Times New Roman" w:eastAsia="Times New Roman" w:hAnsi="Times New Roman" w:cs="Miriam"/>
      <w:szCs w:val="24"/>
      <w:lang w:eastAsia="he-IL"/>
    </w:rPr>
  </w:style>
  <w:style w:type="character" w:customStyle="1" w:styleId="Nadpis1Char">
    <w:name w:val="Nadpis 1 Char"/>
    <w:basedOn w:val="Standardnpsmoodstavce"/>
    <w:link w:val="Nadpis1"/>
    <w:rsid w:val="00BE2CCA"/>
    <w:rPr>
      <w:rFonts w:ascii="Times New Roman" w:eastAsia="Times New Roman" w:hAnsi="Times New Roman" w:cs="Miriam"/>
      <w:b/>
      <w:bCs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DC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42B"/>
  </w:style>
  <w:style w:type="paragraph" w:styleId="Zpat">
    <w:name w:val="footer"/>
    <w:basedOn w:val="Normln"/>
    <w:link w:val="ZpatChar"/>
    <w:uiPriority w:val="99"/>
    <w:unhideWhenUsed/>
    <w:rsid w:val="00B0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9C96-3813-4ADD-BF66-4433711D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</dc:creator>
  <cp:keywords/>
  <dc:description/>
  <cp:lastModifiedBy>Hynek Jeřábek</cp:lastModifiedBy>
  <cp:revision>2</cp:revision>
  <cp:lastPrinted>2019-04-17T11:34:00Z</cp:lastPrinted>
  <dcterms:created xsi:type="dcterms:W3CDTF">2019-09-02T15:14:00Z</dcterms:created>
  <dcterms:modified xsi:type="dcterms:W3CDTF">2019-09-02T15:14:00Z</dcterms:modified>
</cp:coreProperties>
</file>