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80" w:type="dxa"/>
          <w:left w:w="180" w:type="dxa"/>
          <w:bottom w:w="180" w:type="dxa"/>
          <w:right w:w="180" w:type="dxa"/>
        </w:tblCellMar>
        <w:tblLook w:val="04A0"/>
      </w:tblPr>
      <w:tblGrid>
        <w:gridCol w:w="8934"/>
      </w:tblGrid>
      <w:tr w:rsidR="00A62820" w:rsidRPr="00A62820" w:rsidTr="00A62820">
        <w:trPr>
          <w:tblCellSpacing w:w="15" w:type="dxa"/>
          <w:jc w:val="center"/>
        </w:trPr>
        <w:tc>
          <w:tcPr>
            <w:tcW w:w="0" w:type="auto"/>
            <w:vAlign w:val="center"/>
            <w:hideMark/>
          </w:tcPr>
          <w:p w:rsidR="004D7E96" w:rsidRDefault="004D7E96" w:rsidP="004D7E96">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Federalist Papers</w:t>
            </w:r>
          </w:p>
          <w:p w:rsidR="004D7E96" w:rsidRDefault="004D7E96" w:rsidP="004D7E96">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No. 10</w:t>
            </w:r>
          </w:p>
          <w:p w:rsidR="00A62820" w:rsidRPr="00A62820" w:rsidRDefault="00A62820" w:rsidP="004D7E96">
            <w:pPr>
              <w:spacing w:before="100" w:beforeAutospacing="1" w:after="100" w:afterAutospacing="1"/>
              <w:outlineLvl w:val="2"/>
              <w:rPr>
                <w:rFonts w:eastAsia="Times New Roman" w:cs="Times New Roman"/>
                <w:b/>
                <w:bCs/>
                <w:szCs w:val="24"/>
                <w:lang w:eastAsia="cs-CZ"/>
              </w:rPr>
            </w:pPr>
            <w:r w:rsidRPr="00A62820">
              <w:rPr>
                <w:rFonts w:eastAsia="Times New Roman" w:cs="Times New Roman"/>
                <w:b/>
                <w:bCs/>
                <w:szCs w:val="24"/>
                <w:lang w:eastAsia="cs-CZ"/>
              </w:rPr>
              <w:t>The Union as a Safeguard Against Domestic Faction and Insurrection</w:t>
            </w:r>
            <w:r w:rsidRPr="00A62820">
              <w:rPr>
                <w:rFonts w:eastAsia="Times New Roman" w:cs="Times New Roman"/>
                <w:b/>
                <w:bCs/>
                <w:szCs w:val="24"/>
                <w:lang w:eastAsia="cs-CZ"/>
              </w:rPr>
              <w:br/>
              <w:t>From the New York Packet. Friday, November 23, 1787.</w:t>
            </w:r>
            <w:r w:rsidRPr="00A62820">
              <w:rPr>
                <w:rFonts w:eastAsia="Times New Roman" w:cs="Times New Roman"/>
                <w:b/>
                <w:bCs/>
                <w:szCs w:val="24"/>
                <w:lang w:eastAsia="cs-CZ"/>
              </w:rPr>
              <w:br/>
            </w:r>
            <w:r>
              <w:rPr>
                <w:rFonts w:eastAsia="Times New Roman" w:cs="Times New Roman"/>
                <w:b/>
                <w:bCs/>
                <w:szCs w:val="24"/>
                <w:lang w:eastAsia="cs-CZ"/>
              </w:rPr>
              <w:t xml:space="preserve">James </w:t>
            </w:r>
            <w:r w:rsidRPr="00A62820">
              <w:rPr>
                <w:rFonts w:eastAsia="Times New Roman" w:cs="Times New Roman"/>
                <w:b/>
                <w:bCs/>
                <w:szCs w:val="24"/>
                <w:lang w:eastAsia="cs-CZ"/>
              </w:rPr>
              <w:t>MADISON</w:t>
            </w:r>
          </w:p>
        </w:tc>
      </w:tr>
    </w:tbl>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To the People of the State of New York: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There are two methods of curing the mischiefs of faction: the one, by removing its causes; the other, by controlling its effects.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lastRenderedPageBreak/>
        <w:t xml:space="preserve">There are again two methods of removing the causes of faction: the one, by destroying the liberty which is essential to its existence; the other, by giving to every citizen the same opinions, the same passions, and the same interests.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inference to which we are brought is, that the </w:t>
      </w:r>
      <w:r w:rsidRPr="00A62820">
        <w:rPr>
          <w:rFonts w:eastAsia="Times New Roman" w:cs="Times New Roman"/>
          <w:b/>
          <w:bCs/>
          <w:szCs w:val="24"/>
          <w:lang w:eastAsia="cs-CZ"/>
        </w:rPr>
        <w:t>CAUSES</w:t>
      </w:r>
      <w:r w:rsidRPr="00A62820">
        <w:rPr>
          <w:rFonts w:eastAsia="Times New Roman" w:cs="Times New Roman"/>
          <w:szCs w:val="24"/>
          <w:lang w:eastAsia="cs-CZ"/>
        </w:rPr>
        <w:t xml:space="preserve"> of faction cannot be removed, and that relief is only to be sought in the means of controlling its </w:t>
      </w:r>
      <w:r w:rsidRPr="00A62820">
        <w:rPr>
          <w:rFonts w:eastAsia="Times New Roman" w:cs="Times New Roman"/>
          <w:b/>
          <w:bCs/>
          <w:szCs w:val="24"/>
          <w:lang w:eastAsia="cs-CZ"/>
        </w:rPr>
        <w:t>EFFECTS</w:t>
      </w:r>
      <w:r w:rsidRPr="00A62820">
        <w:rPr>
          <w:rFonts w:eastAsia="Times New Roman" w:cs="Times New Roman"/>
          <w:szCs w:val="24"/>
          <w:lang w:eastAsia="cs-CZ"/>
        </w:rPr>
        <w:t xml:space="preserve">.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w:t>
      </w:r>
      <w:hyperlink r:id="rId4" w:history="1">
        <w:r w:rsidRPr="00A62820">
          <w:rPr>
            <w:rFonts w:eastAsia="Times New Roman" w:cs="Times New Roman"/>
            <w:color w:val="0000FF"/>
            <w:szCs w:val="24"/>
            <w:u w:val="single"/>
            <w:lang w:eastAsia="cs-CZ"/>
          </w:rPr>
          <w:t>Constitution</w:t>
        </w:r>
      </w:hyperlink>
      <w:r w:rsidRPr="00A62820">
        <w:rPr>
          <w:rFonts w:eastAsia="Times New Roman" w:cs="Times New Roman"/>
          <w:szCs w:val="24"/>
          <w:lang w:eastAsia="cs-CZ"/>
        </w:rPr>
        <w:t xml:space="preserve">.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Hence, it clearly appears, that the same advantage which a republic has over a democracy, in controlling the effects of faction, is enjoyed by a large over a small republic,--is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 </w:t>
      </w:r>
    </w:p>
    <w:p w:rsidR="00A62820" w:rsidRPr="00A62820" w:rsidRDefault="00A62820" w:rsidP="00A62820">
      <w:pPr>
        <w:spacing w:before="100" w:beforeAutospacing="1" w:after="100" w:afterAutospacing="1"/>
        <w:rPr>
          <w:rFonts w:eastAsia="Times New Roman" w:cs="Times New Roman"/>
          <w:szCs w:val="24"/>
          <w:lang w:eastAsia="cs-CZ"/>
        </w:rPr>
      </w:pPr>
      <w:r w:rsidRPr="00A62820">
        <w:rPr>
          <w:rFonts w:eastAsia="Times New Roman" w:cs="Times New Roman"/>
          <w:szCs w:val="24"/>
          <w:lang w:eastAsia="cs-CZ"/>
        </w:rPr>
        <w:t xml:space="preserve">PUBLIUS. </w:t>
      </w:r>
    </w:p>
    <w:p w:rsidR="00703F6F" w:rsidRPr="00A62820" w:rsidRDefault="004D7E96">
      <w:pPr>
        <w:rPr>
          <w:szCs w:val="24"/>
        </w:rPr>
      </w:pPr>
    </w:p>
    <w:sectPr w:rsidR="00703F6F" w:rsidRPr="00A62820" w:rsidSect="00961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A62820"/>
    <w:rsid w:val="00080621"/>
    <w:rsid w:val="000E781E"/>
    <w:rsid w:val="00145F94"/>
    <w:rsid w:val="00184484"/>
    <w:rsid w:val="0034291B"/>
    <w:rsid w:val="003F18F6"/>
    <w:rsid w:val="00420204"/>
    <w:rsid w:val="004D7E96"/>
    <w:rsid w:val="00813491"/>
    <w:rsid w:val="00860D20"/>
    <w:rsid w:val="008B76F3"/>
    <w:rsid w:val="00961A6E"/>
    <w:rsid w:val="00A62820"/>
    <w:rsid w:val="00A702EC"/>
    <w:rsid w:val="00AC7A3A"/>
    <w:rsid w:val="00BA3235"/>
    <w:rsid w:val="00C23C25"/>
    <w:rsid w:val="00C80471"/>
    <w:rsid w:val="00CE6D16"/>
    <w:rsid w:val="00E23EB2"/>
    <w:rsid w:val="00F17518"/>
    <w:rsid w:val="00F24796"/>
    <w:rsid w:val="00F365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204"/>
  </w:style>
  <w:style w:type="paragraph" w:styleId="Nadpis3">
    <w:name w:val="heading 3"/>
    <w:basedOn w:val="Normln"/>
    <w:link w:val="Nadpis3Char"/>
    <w:uiPriority w:val="9"/>
    <w:qFormat/>
    <w:rsid w:val="00A62820"/>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6282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62820"/>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semiHidden/>
    <w:unhideWhenUsed/>
    <w:rsid w:val="00A62820"/>
    <w:rPr>
      <w:color w:val="0000FF"/>
      <w:u w:val="single"/>
    </w:rPr>
  </w:style>
</w:styles>
</file>

<file path=word/webSettings.xml><?xml version="1.0" encoding="utf-8"?>
<w:webSettings xmlns:r="http://schemas.openxmlformats.org/officeDocument/2006/relationships" xmlns:w="http://schemas.openxmlformats.org/wordprocessingml/2006/main">
  <w:divs>
    <w:div w:id="2900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18th_century/usconst.as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2631</Words>
  <Characters>15529</Characters>
  <Application>Microsoft Office Word</Application>
  <DocSecurity>0</DocSecurity>
  <Lines>129</Lines>
  <Paragraphs>36</Paragraphs>
  <ScaleCrop>false</ScaleCrop>
  <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2016-03-06T10:25:00Z</dcterms:created>
  <dcterms:modified xsi:type="dcterms:W3CDTF">2016-03-06T10:28:00Z</dcterms:modified>
</cp:coreProperties>
</file>